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797"/>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t xml:space="preserve">  </w:t>
      </w:r>
      <w:r/>
    </w:p>
    <w:p>
      <w:pPr>
        <w:pStyle w:val="797"/>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797"/>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竞争性磋商文件</w:t>
      </w:r>
      <w:r>
        <w:rPr>
          <w:rFonts w:hint="eastAsia" w:ascii="宋体" w:hAnsi="宋体" w:eastAsia="宋体" w:cs="宋体"/>
          <w:b/>
          <w:bCs/>
          <w:color w:val="000000"/>
          <w:sz w:val="60"/>
          <w:szCs w:val="60"/>
          <w:highlight w:val="none"/>
        </w:rPr>
      </w:r>
      <w:r/>
    </w:p>
    <w:p>
      <w:pPr>
        <w:pStyle w:val="797"/>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797"/>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797"/>
        <w:ind w:left="359" w:firstLine="0"/>
        <w:jc w:val="left"/>
        <w:spacing w:line="360" w:lineRule="auto"/>
        <w:tabs>
          <w:tab w:val="left" w:pos="5609"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eastAsia="zh-CN"/>
        </w:rPr>
        <w:t xml:space="preserve">常州机电职业技术学院（武进校区）善学楼空调采购安装项目</w:t>
      </w:r>
      <w:r>
        <w:rPr>
          <w:rFonts w:hint="eastAsia" w:ascii="宋体" w:hAnsi="宋体" w:eastAsia="宋体" w:cs="宋体"/>
          <w:bCs/>
          <w:color w:val="000000"/>
          <w:sz w:val="36"/>
          <w:szCs w:val="36"/>
          <w:highlight w:val="none"/>
        </w:rPr>
        <w:tab/>
      </w:r>
      <w:r>
        <w:rPr>
          <w:rFonts w:hint="eastAsia" w:ascii="宋体" w:hAnsi="宋体" w:eastAsia="宋体" w:cs="宋体"/>
          <w:bCs/>
          <w:color w:val="000000"/>
          <w:sz w:val="36"/>
          <w:szCs w:val="36"/>
          <w:highlight w:val="none"/>
        </w:rPr>
      </w:r>
      <w:r/>
    </w:p>
    <w:p>
      <w:pPr>
        <w:pStyle w:val="797"/>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7"/>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JSZC-320400-CZZJ-C2026-0002</w:t>
      </w:r>
      <w:r>
        <w:rPr>
          <w:rFonts w:hint="eastAsia" w:ascii="宋体" w:hAnsi="宋体" w:eastAsia="宋体" w:cs="宋体"/>
          <w:bCs/>
          <w:color w:val="000000"/>
          <w:sz w:val="36"/>
          <w:szCs w:val="36"/>
          <w:highlight w:val="none"/>
          <w:lang w:eastAsia="zh-CN"/>
        </w:rPr>
      </w:r>
      <w:r/>
    </w:p>
    <w:p>
      <w:pPr>
        <w:pStyle w:val="797"/>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lang w:val="en-US" w:eastAsia="zh-CN"/>
        </w:rPr>
      </w:r>
      <w:r/>
    </w:p>
    <w:p>
      <w:pPr>
        <w:pStyle w:val="797"/>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 购 人:</w:t>
      </w:r>
      <w:r>
        <w:rPr>
          <w:rFonts w:hint="eastAsia" w:ascii="宋体" w:hAnsi="宋体" w:eastAsia="宋体" w:cs="宋体"/>
          <w:bCs/>
          <w:color w:val="000000"/>
          <w:sz w:val="36"/>
          <w:szCs w:val="36"/>
          <w:highlight w:val="none"/>
          <w:lang w:eastAsia="zh-CN"/>
        </w:rPr>
        <w:t xml:space="preserve">常州机电职业技术学院</w:t>
      </w:r>
      <w:r>
        <w:rPr>
          <w:rFonts w:hint="eastAsia" w:ascii="宋体" w:hAnsi="宋体" w:eastAsia="宋体" w:cs="宋体"/>
          <w:bCs/>
          <w:color w:val="000000"/>
          <w:sz w:val="36"/>
          <w:szCs w:val="36"/>
          <w:highlight w:val="none"/>
          <w:lang w:eastAsia="zh-CN"/>
        </w:rPr>
      </w:r>
      <w:r/>
    </w:p>
    <w:p>
      <w:pPr>
        <w:pStyle w:val="797"/>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7"/>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采购代理机构:常州中金招投标有限公司 </w:t>
      </w:r>
      <w:r>
        <w:rPr>
          <w:rFonts w:hint="eastAsia" w:ascii="宋体" w:hAnsi="宋体" w:eastAsia="宋体" w:cs="宋体"/>
          <w:bCs/>
          <w:color w:val="000000"/>
          <w:sz w:val="36"/>
          <w:szCs w:val="36"/>
          <w:highlight w:val="none"/>
        </w:rPr>
      </w:r>
      <w:r/>
    </w:p>
    <w:p>
      <w:pPr>
        <w:pStyle w:val="797"/>
        <w:jc w:val="center"/>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 w:val="44"/>
          <w:highlight w:val="none"/>
        </w:rPr>
        <w:br w:type="page" w:clear="all"/>
      </w:r>
      <w:bookmarkStart w:id="0" w:name="_Toc104818924"/>
      <w:r>
        <w:rPr>
          <w:rFonts w:hint="eastAsia" w:ascii="宋体" w:hAnsi="宋体" w:eastAsia="宋体" w:cs="宋体"/>
          <w:b/>
          <w:color w:val="000000"/>
          <w:sz w:val="36"/>
          <w:szCs w:val="36"/>
          <w:highlight w:val="none"/>
        </w:rPr>
        <w:t xml:space="preserve">目      录</w:t>
      </w:r>
      <w:bookmarkEnd w:id="0"/>
      <w:r>
        <w:rPr>
          <w:rFonts w:hint="eastAsia" w:ascii="宋体" w:hAnsi="宋体" w:eastAsia="宋体" w:cs="宋体"/>
          <w:b/>
          <w:color w:val="000000"/>
          <w:sz w:val="36"/>
          <w:szCs w:val="36"/>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评审程序、评审方法和评审标准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bookmarkStart w:id="1" w:name="_Toc29705"/>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44</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章   响应文件的组成及提交须知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53</w:t>
      </w:r>
      <w:r>
        <w:rPr>
          <w:rFonts w:hint="eastAsia" w:ascii="宋体" w:hAnsi="宋体" w:eastAsia="宋体" w:cs="宋体"/>
          <w:color w:val="000000"/>
          <w:sz w:val="28"/>
          <w:szCs w:val="28"/>
          <w:highlight w:val="none"/>
          <w:lang w:val="en-US" w:eastAsia="zh-CN"/>
        </w:rPr>
      </w:r>
      <w:r/>
    </w:p>
    <w:p>
      <w:pPr>
        <w:pStyle w:val="854"/>
        <w:jc w:val="both"/>
        <w:spacing w:line="480" w:lineRule="auto"/>
        <w:tabs>
          <w:tab w:val="left" w:pos="1050" w:leader="none"/>
          <w:tab w:val="right" w:pos="8937" w:leader="dot"/>
        </w:tabs>
        <w:rPr>
          <w:rFonts w:hint="eastAsia" w:ascii="宋体" w:hAnsi="宋体" w:eastAsia="宋体" w:cs="宋体"/>
          <w:color w:val="000000"/>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八</w:t>
      </w:r>
      <w:r>
        <w:rPr>
          <w:rFonts w:hint="eastAsia" w:ascii="宋体" w:hAnsi="宋体" w:eastAsia="宋体" w:cs="宋体"/>
          <w:color w:val="000000"/>
          <w:sz w:val="28"/>
          <w:szCs w:val="28"/>
          <w:highlight w:val="none"/>
        </w:rPr>
        <w:t xml:space="preserve">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highlight w:val="none"/>
          <w:lang w:val="en-US" w:eastAsia="zh-CN"/>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jc w:val="center"/>
        <w:spacing w:line="360" w:lineRule="auto"/>
        <w:rPr>
          <w:rFonts w:hint="eastAsia" w:ascii="宋体" w:hAnsi="宋体" w:eastAsia="宋体" w:cs="宋体"/>
          <w:b/>
          <w:color w:val="000000"/>
          <w:sz w:val="36"/>
          <w:szCs w:val="36"/>
          <w:highlight w:val="none"/>
        </w:rPr>
        <w:sectPr>
          <w:headerReference w:type="default" r:id="rId9"/>
          <w:headerReference w:type="first" r:id="rId10"/>
          <w:footnotePr/>
          <w:endnotePr/>
          <w:type w:val="nextPage"/>
          <w:pgSz w:w="11907" w:h="16840" w:orient="portrait"/>
          <w:pgMar w:top="1440" w:right="1080" w:bottom="1440" w:left="1080" w:header="851" w:footer="851" w:gutter="0"/>
          <w:pgNumType w:start="1"/>
          <w:cols w:num="1" w:sep="0" w:space="1701" w:equalWidth="1"/>
          <w:docGrid w:linePitch="360"/>
          <w:titlePg/>
        </w:sectPr>
        <w:outlineLvl w:val="0"/>
      </w:pPr>
      <w:r>
        <w:rPr>
          <w:rFonts w:hint="eastAsia" w:ascii="宋体" w:hAnsi="宋体" w:eastAsia="宋体" w:cs="宋体"/>
          <w:b/>
          <w:color w:val="000000"/>
          <w:sz w:val="36"/>
          <w:szCs w:val="36"/>
          <w:highlight w:val="none"/>
        </w:rPr>
      </w:r>
      <w:r/>
    </w:p>
    <w:p>
      <w:pPr>
        <w:pStyle w:val="797"/>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第一章   采购邀请</w:t>
      </w:r>
      <w:bookmarkEnd w:id="1"/>
      <w:r/>
      <w:bookmarkStart w:id="2" w:name="_Toc28359002"/>
      <w:r/>
      <w:bookmarkStart w:id="3" w:name="_Toc35393790"/>
      <w:r/>
      <w:bookmarkStart w:id="4" w:name="_Toc35393621"/>
      <w:r/>
      <w:bookmarkStart w:id="5" w:name="_Toc28359079"/>
      <w:r/>
      <w:bookmarkStart w:id="6" w:name="_Hlk24379207"/>
      <w:r>
        <w:rPr>
          <w:rFonts w:hint="eastAsia" w:ascii="宋体" w:hAnsi="宋体" w:eastAsia="宋体" w:cs="宋体"/>
          <w:b/>
          <w:color w:val="000000"/>
          <w:sz w:val="36"/>
          <w:szCs w:val="36"/>
          <w:highlight w:val="none"/>
        </w:rPr>
      </w:r>
      <w:r/>
    </w:p>
    <w:tbl>
      <w:tblPr>
        <w:tblStyle w:val="87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tc>
          <w:tcPr>
            <w:tcW w:w="9771" w:type="dxa"/>
            <w:vAlign w:val="center"/>
            <w:textDirection w:val="lrTb"/>
            <w:noWrap w:val="false"/>
          </w:tcPr>
          <w:p>
            <w:pPr>
              <w:pStyle w:val="797"/>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97"/>
              <w:ind w:firstLine="480"/>
              <w:keepLines w:val="0"/>
              <w:keepNext w:val="0"/>
              <w:pageBreakBefore w:val="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eastAsia="zh-CN"/>
              </w:rPr>
              <w:t xml:space="preserve">常州机电职业技术学院（武进校区）善学楼空调采购安装项目</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lang w:eastAsia="zh-CN"/>
              </w:rPr>
              <w:t xml:space="preserve">http://jszfcg.jsczt.cn/jszc/login</w:t>
            </w:r>
            <w:r>
              <w:rPr>
                <w:rFonts w:hint="eastAsia" w:ascii="宋体" w:hAnsi="宋体" w:eastAsia="宋体" w:cs="宋体"/>
                <w:color w:val="000000"/>
                <w:sz w:val="24"/>
                <w:szCs w:val="24"/>
                <w:highlight w:val="none"/>
              </w:rPr>
              <w:t xml:space="preserve">）自行免费下载电子版</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,并于2026年6月10日下午14:00</w:t>
            </w:r>
            <w:r>
              <w:rPr>
                <w:rFonts w:hint="eastAsia" w:ascii="宋体" w:hAnsi="宋体" w:eastAsia="宋体" w:cs="宋体"/>
                <w:color w:val="000000"/>
                <w:sz w:val="24"/>
                <w:szCs w:val="24"/>
                <w:highlight w:val="none"/>
              </w:rPr>
              <w:t xml:space="preserve">(北京时间)前</w:t>
            </w:r>
            <w:r>
              <w:rPr>
                <w:rFonts w:hint="eastAsia" w:ascii="宋体" w:hAnsi="宋体" w:eastAsia="宋体" w:cs="宋体"/>
                <w:color w:val="000000"/>
                <w:sz w:val="24"/>
                <w:szCs w:val="24"/>
                <w:highlight w:val="none"/>
                <w:lang w:bidi="ar"/>
              </w:rPr>
              <w:t xml:space="preserve">登录</w:t>
            </w:r>
            <w:r>
              <w:rPr>
                <w:rFonts w:hint="eastAsia" w:ascii="宋体" w:hAnsi="宋体" w:eastAsia="宋体" w:cs="宋体"/>
                <w:color w:val="000000"/>
                <w:sz w:val="24"/>
                <w:szCs w:val="24"/>
                <w:highlight w:val="none"/>
                <w:lang w:eastAsia="zh-CN" w:bidi="ar"/>
              </w:rPr>
              <w:t xml:space="preserve">“苏采云”</w:t>
            </w:r>
            <w:r>
              <w:rPr>
                <w:rFonts w:hint="eastAsia" w:ascii="宋体" w:hAnsi="宋体" w:eastAsia="宋体" w:cs="宋体"/>
                <w:color w:val="000000"/>
                <w:sz w:val="24"/>
                <w:szCs w:val="24"/>
                <w:highlight w:val="none"/>
                <w:lang w:bidi="ar"/>
              </w:rPr>
              <w:t xml:space="preserve">供应商端，通过系统在线提交电子</w:t>
            </w:r>
            <w:r>
              <w:rPr>
                <w:rFonts w:hint="eastAsia" w:ascii="宋体" w:hAnsi="宋体" w:eastAsia="宋体" w:cs="宋体"/>
                <w:color w:val="000000"/>
                <w:sz w:val="24"/>
                <w:szCs w:val="24"/>
                <w:highlight w:val="none"/>
                <w:lang w:eastAsia="zh-CN" w:bidi="ar"/>
              </w:rPr>
              <w:t xml:space="preserve">响应</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tc>
      </w:tr>
    </w:tbl>
    <w:p>
      <w:pPr>
        <w:pStyle w:val="799"/>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JSZC-320400-CZZJ-C2026-0002</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常州机电职业技术学院（武进校区）善学楼空调采购安装项目</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End w:id="6"/>
      <w:r>
        <w:rPr>
          <w:rFonts w:hint="eastAsia" w:ascii="宋体" w:hAnsi="宋体" w:eastAsia="宋体" w:cs="宋体"/>
          <w:color w:val="000000"/>
          <w:sz w:val="24"/>
          <w:szCs w:val="24"/>
          <w:highlight w:val="none"/>
        </w:rPr>
        <w:t xml:space="preserve">4.</w:t>
      </w:r>
      <w:bookmarkStart w:id="7" w:name="OLE_LINK1"/>
      <w:r>
        <w:rPr>
          <w:rFonts w:hint="eastAsia" w:ascii="宋体" w:hAnsi="宋体" w:eastAsia="宋体" w:cs="宋体"/>
          <w:color w:val="000000"/>
          <w:sz w:val="24"/>
          <w:szCs w:val="24"/>
          <w:highlight w:val="none"/>
          <w:lang w:eastAsia="zh-CN"/>
        </w:rPr>
        <w:t xml:space="preserve">项目预算金额:人民币</w:t>
      </w:r>
      <w:bookmarkEnd w:id="7"/>
      <w:r>
        <w:rPr>
          <w:rFonts w:hint="eastAsia" w:ascii="宋体" w:hAnsi="宋体" w:eastAsia="宋体" w:cs="宋体"/>
          <w:color w:val="000000"/>
          <w:sz w:val="24"/>
          <w:szCs w:val="24"/>
          <w:highlight w:val="none"/>
          <w:lang w:eastAsia="zh-CN"/>
        </w:rPr>
        <w:t xml:space="preserve">290万元</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项目控制价:人民币</w:t>
      </w:r>
      <w:r>
        <w:rPr>
          <w:rFonts w:hint="eastAsia" w:ascii="宋体" w:hAnsi="宋体" w:eastAsia="宋体" w:cs="宋体"/>
          <w:color w:val="000000"/>
          <w:sz w:val="24"/>
          <w:szCs w:val="24"/>
          <w:highlight w:val="none"/>
          <w:lang w:val="en-US" w:eastAsia="zh-CN"/>
        </w:rPr>
        <w:t xml:space="preserve">267.223232万元</w:t>
      </w:r>
      <w:r>
        <w:rPr>
          <w:rFonts w:hint="eastAsia" w:ascii="宋体" w:hAnsi="宋体" w:eastAsia="宋体" w:cs="宋体"/>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6.采购需求:</w:t>
      </w:r>
      <w:r>
        <w:rPr>
          <w:rFonts w:hint="eastAsia" w:ascii="宋体" w:hAnsi="宋体" w:eastAsia="宋体" w:cs="宋体"/>
          <w:color w:val="000000"/>
          <w:sz w:val="24"/>
          <w:szCs w:val="24"/>
          <w:highlight w:val="none"/>
          <w:lang w:eastAsia="zh-CN"/>
        </w:rPr>
        <w:t xml:space="preserve">本项目为常州机电职业技术学院（武进校区）善学楼空调采购安装项目，满足制冷、制热及远程集中控制。具体内容包括:设备的制造（采购）、运输、装卸、安装、调试、测试、垃圾清理、售后服务等一系列工程内容，直至通过采购单位及其他相关部门的验收以及质量保修、免费维保等全部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合同履行期限:</w:t>
      </w:r>
      <w:r>
        <w:rPr>
          <w:rFonts w:hint="eastAsia" w:ascii="宋体" w:hAnsi="宋体" w:eastAsia="宋体" w:cs="宋体"/>
          <w:color w:val="000000"/>
          <w:sz w:val="24"/>
          <w:szCs w:val="24"/>
          <w:highlight w:val="none"/>
          <w:lang w:val="en-US" w:eastAsia="zh-CN"/>
        </w:rPr>
        <w:t xml:space="preserve">工期为45个日历日</w:t>
      </w:r>
      <w:r>
        <w:rPr>
          <w:rFonts w:hint="eastAsia" w:ascii="宋体" w:hAnsi="宋体" w:eastAsia="宋体" w:cs="宋体"/>
          <w:color w:val="000000"/>
          <w:sz w:val="24"/>
          <w:szCs w:val="24"/>
          <w:highlight w:val="none"/>
          <w:lang w:eastAsia="zh-CN"/>
        </w:rPr>
        <w:t xml:space="preserve">，具体工期安排以采购人通知为准。</w:t>
      </w:r>
      <w:r>
        <w:rPr>
          <w:rFonts w:hint="eastAsia" w:ascii="宋体" w:hAnsi="宋体" w:eastAsia="宋体" w:cs="宋体"/>
          <w:color w:val="000000"/>
          <w:sz w:val="24"/>
          <w:szCs w:val="24"/>
          <w:highlight w:val="none"/>
          <w:lang w:eastAsia="zh-CN"/>
        </w:rPr>
      </w:r>
      <w:r/>
    </w:p>
    <w:p>
      <w:pPr>
        <w:pStyle w:val="79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.本项目是否接受联合体:□是  ■否。</w:t>
      </w:r>
      <w:r>
        <w:rPr>
          <w:rFonts w:hint="eastAsia" w:ascii="宋体" w:hAnsi="宋体" w:eastAsia="宋体" w:cs="宋体"/>
          <w:color w:val="000000"/>
          <w:sz w:val="24"/>
          <w:szCs w:val="24"/>
          <w:highlight w:val="none"/>
        </w:rPr>
      </w:r>
      <w:r/>
    </w:p>
    <w:p>
      <w:pPr>
        <w:pStyle w:val="79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 w:name="_Toc28359080"/>
      <w:r/>
      <w:bookmarkStart w:id="9" w:name="_Toc28359003"/>
      <w:r/>
      <w:bookmarkStart w:id="10" w:name="_Toc35393791"/>
      <w:r/>
      <w:bookmarkStart w:id="11" w:name="_Toc35393622"/>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.本项目是否接受进口产品响应: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799"/>
        <w:ind w:left="0"/>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0" w:firstLine="480"/>
        <w:pageBreakBefore w:val="0"/>
        <w:spacing w:line="360" w:lineRule="auto"/>
        <w:widowControl w:val="off"/>
        <w:rPr>
          <w:rFonts w:hint="eastAsia" w:ascii="宋体" w:hAnsi="宋体" w:eastAsia="宋体" w:cs="宋体"/>
          <w:color w:val="000000"/>
          <w:sz w:val="24"/>
          <w:szCs w:val="24"/>
          <w:highlight w:val="none"/>
        </w:rPr>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797"/>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797"/>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  ■中小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其它落实政府采购政策的资格要求:无。</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3.1本项目是否接受分支机构参与响应:□是   ■否；</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公益一类事业单位、使用事业编制且由财政拨款保障的群团组织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不得作为承接主体；</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val="0"/>
          <w:color w:val="000000"/>
          <w:sz w:val="24"/>
          <w:szCs w:val="24"/>
          <w:highlight w:val="none"/>
          <w:lang w:val="en-US" w:eastAsia="zh-CN" w:bidi="ar-SA"/>
        </w:rPr>
      </w:pPr>
      <w:r/>
      <w:bookmarkEnd w:id="12"/>
      <w:r/>
      <w:bookmarkEnd w:id="13"/>
      <w:r/>
      <w:bookmarkStart w:id="14" w:name="_Toc35393623"/>
      <w:r/>
      <w:bookmarkStart w:id="15" w:name="_Toc35393792"/>
      <w:r>
        <w:rPr>
          <w:rFonts w:hint="eastAsia" w:ascii="宋体" w:hAnsi="宋体" w:eastAsia="宋体" w:cs="宋体"/>
          <w:color w:val="000000"/>
          <w:sz w:val="24"/>
          <w:szCs w:val="24"/>
          <w:highlight w:val="none"/>
          <w:lang w:val="en-US" w:eastAsia="zh-CN"/>
        </w:rPr>
        <w:t xml:space="preserve">3.3.1</w:t>
      </w:r>
      <w:bookmarkStart w:id="16" w:name="OLE_LINK5"/>
      <w:r>
        <w:rPr>
          <w:rFonts w:hint="eastAsia" w:ascii="宋体" w:hAnsi="宋体" w:eastAsia="宋体" w:cs="宋体"/>
          <w:color w:val="000000"/>
          <w:sz w:val="24"/>
          <w:szCs w:val="24"/>
          <w:highlight w:val="none"/>
          <w:lang w:val="en-US" w:eastAsia="zh-CN"/>
        </w:rPr>
        <w:t xml:space="preserve">供应商需具备有效的建筑机电安装工程专业承包或机电工程施工总承包三级及以上资质，同时具备有效的安全生产许可证</w:t>
      </w:r>
      <w:bookmarkEnd w:id="16"/>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color w:val="000000"/>
          <w:sz w:val="24"/>
          <w:szCs w:val="24"/>
          <w:highlight w:val="none"/>
          <w:lang w:val="en-US" w:eastAsia="zh-CN" w:bidi="ar-SA"/>
        </w:rPr>
      </w:r>
      <w:r/>
    </w:p>
    <w:p>
      <w:pPr>
        <w:pStyle w:val="797"/>
        <w:ind w:left="0" w:firstLine="482"/>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bookmarkEnd w:id="14"/>
      <w:r/>
      <w:bookmarkEnd w:id="15"/>
      <w:r>
        <w:rPr>
          <w:rFonts w:hint="eastAsia" w:ascii="宋体" w:hAnsi="宋体" w:eastAsia="宋体" w:cs="宋体"/>
          <w:b/>
          <w:bCs/>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1.自磋商文件公告发布之日起5个工作日。</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bookmarkStart w:id="17" w:name="_Toc28359082"/>
      <w:r/>
      <w:bookmarkStart w:id="18" w:name="_Toc35393793"/>
      <w:r/>
      <w:bookmarkStart w:id="19" w:name="_Toc28359005"/>
      <w:r/>
      <w:bookmarkStart w:id="20" w:name="_Toc35393624"/>
      <w:r>
        <w:rPr>
          <w:rFonts w:hint="eastAsia" w:ascii="宋体" w:hAnsi="宋体" w:eastAsia="宋体" w:cs="宋体"/>
          <w:color w:val="000000"/>
          <w:sz w:val="24"/>
          <w:szCs w:val="24"/>
          <w:highlight w:val="none"/>
        </w:rPr>
        <w:t xml:space="preserve">2.获取方式</w:t>
      </w:r>
      <w:bookmarkStart w:id="21" w:name="_Toc3898526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平台自行免费下载</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磋商文件。注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因本项目通过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系统采用电子化不见面交易的模式，供应商通过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下载采购文件后，还必须登录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系统下载电子采购文件方可通过系统进行响应文件的编制和提交。</w:t>
      </w:r>
      <w:bookmarkEnd w:id="21"/>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3.下载方式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供应商登录</w:t>
      </w:r>
      <w:r>
        <w:rPr>
          <w:rFonts w:hint="eastAsia" w:ascii="宋体" w:hAnsi="宋体" w:eastAsia="宋体" w:cs="宋体"/>
          <w:color w:val="000000"/>
          <w:sz w:val="24"/>
          <w:szCs w:val="24"/>
          <w:highlight w:val="none"/>
          <w:lang w:val="en-US" w:eastAsia="zh-CN"/>
        </w:rPr>
        <w:t xml:space="preserve">常州市政府</w:t>
      </w:r>
      <w:r>
        <w:rPr>
          <w:rFonts w:hint="eastAsia" w:ascii="宋体" w:hAnsi="宋体" w:eastAsia="宋体" w:cs="宋体"/>
          <w:color w:val="000000"/>
          <w:sz w:val="24"/>
          <w:szCs w:val="24"/>
          <w:highlight w:val="none"/>
        </w:rPr>
        <w:t xml:space="preserve">采购网，在网站首页点击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→使用CA锁登录系统（新用户需进行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平台用户注册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进行登记，在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中选择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我要参与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，参与成功后到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界面中找到该项目下载文件并进行操作。</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797"/>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799"/>
        <w:ind w:left="0"/>
        <w:jc w:val="left"/>
        <w:pageBreakBefore w:val="0"/>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7"/>
      <w:r/>
      <w:bookmarkEnd w:id="18"/>
      <w:r/>
      <w:bookmarkEnd w:id="19"/>
      <w:r/>
      <w:bookmarkEnd w:id="20"/>
      <w:r>
        <w:rPr>
          <w:rFonts w:hint="eastAsia" w:ascii="宋体" w:hAnsi="宋体" w:eastAsia="宋体" w:cs="宋体"/>
          <w:color w:val="000000"/>
          <w:sz w:val="24"/>
          <w:szCs w:val="24"/>
          <w:highlight w:val="none"/>
        </w:rPr>
        <w:t xml:space="preserve">响应文件提交</w:t>
      </w:r>
      <w:r>
        <w:rPr>
          <w:rFonts w:hint="eastAsia" w:ascii="宋体" w:hAnsi="宋体" w:eastAsia="宋体" w:cs="宋体"/>
          <w:color w:val="000000"/>
          <w:sz w:val="24"/>
          <w:szCs w:val="24"/>
          <w:highlight w:val="none"/>
        </w:rPr>
      </w:r>
      <w:r/>
    </w:p>
    <w:p>
      <w:pPr>
        <w:pStyle w:val="797"/>
        <w:ind w:left="0" w:firstLine="480"/>
        <w:jc w:val="left"/>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bidi="ar"/>
        </w:rPr>
        <w:t xml:space="preserve">1.截止时间:</w:t>
      </w:r>
      <w:r>
        <w:rPr>
          <w:rFonts w:hint="eastAsia" w:ascii="宋体" w:hAnsi="宋体" w:eastAsia="宋体" w:cs="宋体"/>
          <w:color w:val="000000"/>
          <w:sz w:val="24"/>
          <w:szCs w:val="24"/>
          <w:highlight w:val="none"/>
          <w:lang w:eastAsia="zh-CN" w:bidi="ar"/>
        </w:rPr>
        <w:t xml:space="preserve">2026年6月10日下午14:00</w:t>
      </w:r>
      <w:r>
        <w:rPr>
          <w:rFonts w:hint="eastAsia" w:ascii="宋体" w:hAnsi="宋体" w:eastAsia="宋体" w:cs="宋体"/>
          <w:bCs/>
          <w:color w:val="000000"/>
          <w:sz w:val="24"/>
          <w:szCs w:val="24"/>
          <w:highlight w:val="none"/>
          <w:lang w:bidi="ar"/>
        </w:rPr>
        <w:t xml:space="preserve">(北京时间)</w:t>
      </w:r>
      <w:r>
        <w:rPr>
          <w:rFonts w:hint="eastAsia" w:ascii="宋体" w:hAnsi="宋体" w:eastAsia="宋体" w:cs="宋体"/>
          <w:iCs/>
          <w:color w:val="000000"/>
          <w:sz w:val="24"/>
          <w:szCs w:val="24"/>
          <w:highlight w:val="none"/>
          <w:lang w:bidi="ar"/>
        </w:rPr>
        <w:t xml:space="preserve">。</w:t>
      </w:r>
      <w:r>
        <w:rPr>
          <w:rFonts w:hint="eastAsia" w:ascii="宋体" w:hAnsi="宋体" w:eastAsia="宋体" w:cs="宋体"/>
          <w:bCs/>
          <w:color w:val="000000"/>
          <w:sz w:val="24"/>
          <w:szCs w:val="24"/>
          <w:highlight w:val="none"/>
          <w:u w:val="single"/>
        </w:rPr>
      </w:r>
      <w:r/>
    </w:p>
    <w:p>
      <w:pPr>
        <w:pStyle w:val="797"/>
        <w:ind w:left="0" w:firstLine="480"/>
        <w:pageBreakBefore w:val="0"/>
        <w:spacing w:line="360" w:lineRule="auto"/>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lang w:bidi="ar"/>
        </w:rPr>
        <w:t xml:space="preserve">2.地    点:本项目采用不见面交易方式，无需到现场提交，供应商登录“苏采云”政府采购交易系统供应商端在线提交电子响应文件。</w:t>
      </w:r>
      <w:r>
        <w:rPr>
          <w:rFonts w:hint="eastAsia" w:ascii="宋体" w:hAnsi="宋体" w:eastAsia="宋体" w:cs="宋体"/>
          <w:color w:val="000000"/>
          <w:sz w:val="24"/>
          <w:szCs w:val="24"/>
          <w:highlight w:val="none"/>
          <w:lang w:val="zh-TW" w:bidi="ar"/>
        </w:rPr>
      </w:r>
      <w:r/>
    </w:p>
    <w:p>
      <w:pPr>
        <w:pStyle w:val="799"/>
        <w:ind w:left="0"/>
        <w:jc w:val="left"/>
        <w:pageBreakBefore w:val="0"/>
        <w:spacing w:before="0" w:line="360" w:lineRule="auto"/>
        <w:rPr>
          <w:rFonts w:hint="eastAsia" w:ascii="宋体" w:hAnsi="宋体" w:eastAsia="宋体" w:cs="宋体"/>
          <w:color w:val="000000"/>
          <w:sz w:val="24"/>
          <w:szCs w:val="24"/>
          <w:highlight w:val="none"/>
          <w:lang w:eastAsia="zh-CN"/>
        </w:rPr>
      </w:pPr>
      <w:r/>
      <w:bookmarkStart w:id="22" w:name="_Toc35393794"/>
      <w:r/>
      <w:bookmarkStart w:id="23" w:name="_Toc28359007"/>
      <w:r/>
      <w:bookmarkStart w:id="24" w:name="_Toc28359084"/>
      <w:r/>
      <w:bookmarkStart w:id="25" w:name="_Toc35393625"/>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开启</w:t>
      </w:r>
      <w:r>
        <w:rPr>
          <w:rFonts w:hint="eastAsia" w:ascii="宋体" w:hAnsi="宋体" w:eastAsia="宋体" w:cs="宋体"/>
          <w:color w:val="000000"/>
          <w:sz w:val="24"/>
          <w:szCs w:val="24"/>
          <w:highlight w:val="none"/>
          <w:lang w:eastAsia="zh-CN"/>
        </w:rPr>
      </w:r>
      <w:r/>
    </w:p>
    <w:p>
      <w:pPr>
        <w:pStyle w:val="797"/>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时间:2026年6月10日下午14:00（北京时间）。</w:t>
      </w:r>
      <w:r>
        <w:rPr>
          <w:rFonts w:hint="eastAsia" w:ascii="宋体" w:hAnsi="宋体" w:eastAsia="宋体" w:cs="宋体"/>
          <w:color w:val="000000"/>
          <w:sz w:val="24"/>
          <w:szCs w:val="24"/>
          <w:highlight w:val="none"/>
          <w:lang w:eastAsia="zh-CN" w:bidi="ar"/>
        </w:rPr>
      </w:r>
      <w:r/>
    </w:p>
    <w:p>
      <w:pPr>
        <w:pStyle w:val="797"/>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地点:“苏采云”政府采购交易系统网上开标大厅。</w:t>
      </w:r>
      <w:r>
        <w:rPr>
          <w:rFonts w:hint="eastAsia" w:ascii="宋体" w:hAnsi="宋体" w:eastAsia="宋体" w:cs="宋体"/>
          <w:color w:val="000000"/>
          <w:sz w:val="24"/>
          <w:szCs w:val="24"/>
          <w:highlight w:val="none"/>
          <w:lang w:eastAsia="zh-CN" w:bidi="ar"/>
        </w:rPr>
      </w:r>
      <w:r/>
    </w:p>
    <w:p>
      <w:pPr>
        <w:pStyle w:val="799"/>
        <w:ind w:left="0"/>
        <w:jc w:val="left"/>
        <w:pageBreakBefore w:val="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公告期限</w:t>
      </w:r>
      <w:bookmarkEnd w:id="22"/>
      <w:r/>
      <w:bookmarkEnd w:id="23"/>
      <w:r/>
      <w:bookmarkEnd w:id="24"/>
      <w:r/>
      <w:bookmarkEnd w:id="25"/>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799"/>
        <w:ind w:left="0"/>
        <w:jc w:val="left"/>
        <w:pageBreakBefore w:val="0"/>
        <w:spacing w:before="0" w:line="360" w:lineRule="auto"/>
        <w:rPr>
          <w:rFonts w:hint="eastAsia" w:ascii="宋体" w:hAnsi="宋体" w:eastAsia="宋体" w:cs="宋体"/>
          <w:color w:val="000000"/>
          <w:sz w:val="24"/>
          <w:szCs w:val="24"/>
          <w:highlight w:val="none"/>
        </w:rPr>
      </w:pPr>
      <w:r/>
      <w:bookmarkStart w:id="26" w:name="_Toc35393626"/>
      <w:r/>
      <w:bookmarkStart w:id="27" w:name="_Toc35393795"/>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、其他补充事宜</w:t>
      </w:r>
      <w:bookmarkEnd w:id="26"/>
      <w:r/>
      <w:bookmarkEnd w:id="27"/>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bookmarkStart w:id="28" w:name="_Toc28359008"/>
      <w:r/>
      <w:bookmarkStart w:id="29" w:name="_Toc28359085"/>
      <w:r/>
      <w:bookmarkStart w:id="30" w:name="_Toc35393796"/>
      <w:r/>
      <w:bookmarkStart w:id="31" w:name="_Toc35393627"/>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.本项目需要落实的政府采购政策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技术支持服务热线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0519-85588210</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CA认证证书办理（可邮寄）联系电话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0519-85588120</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.1办理CA认证证书</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“常州市政府采购业务管理平台（供应商）国信CA证书办理指南”，按照程序要求办理。</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.2注册</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“苏采云”系统供应商操作手册”，按照程序要求</w:t>
      </w:r>
      <w:r>
        <w:rPr>
          <w:rFonts w:hint="eastAsia" w:ascii="宋体" w:hAnsi="宋体" w:eastAsia="宋体" w:cs="宋体"/>
          <w:color w:val="000000"/>
          <w:sz w:val="24"/>
          <w:szCs w:val="24"/>
          <w:highlight w:val="none"/>
          <w:lang w:eastAsia="zh-CN"/>
        </w:rPr>
        <w:t xml:space="preserve">注册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.3控件、客户端下载</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供应商登录常州市政府采购网“下载中心”下载并查阅“政府采购管理交易系统（苏采云）CA及签章控件驱动”下载相关控件和客户端。</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lang w:eastAsia="zh-CN"/>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供应商应使用电子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制作客户端编制电子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并进行线上投标，供应商电子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需要加密并加盖电子签章，如无法按照要求在电子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中加盖电子签章和加密，请及时通过技术支持服务热线联系技术人员。</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注意事项</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97"/>
        <w:ind w:left="0" w:firstLine="48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.关于常州市中小企业政府采购信用融资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97"/>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97"/>
        <w:pageBreakBefore w:val="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八、对本项目提出询问，请按以下方式联系。</w:t>
      </w:r>
      <w:bookmarkEnd w:id="28"/>
      <w:r/>
      <w:bookmarkEnd w:id="29"/>
      <w:r/>
      <w:bookmarkEnd w:id="30"/>
      <w:r/>
      <w:bookmarkEnd w:id="31"/>
      <w:r>
        <w:rPr>
          <w:rFonts w:hint="eastAsia" w:ascii="宋体" w:hAnsi="宋体" w:eastAsia="宋体" w:cs="宋体"/>
          <w:b/>
          <w:bCs/>
          <w:color w:val="000000"/>
          <w:sz w:val="24"/>
          <w:szCs w:val="24"/>
          <w:highlight w:val="none"/>
          <w:lang w:val="en-US" w:eastAsia="zh-CN"/>
        </w:rPr>
      </w:r>
      <w:r/>
    </w:p>
    <w:p>
      <w:pPr>
        <w:pStyle w:val="797"/>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1.采购人信息</w:t>
      </w:r>
      <w:r>
        <w:rPr>
          <w:rFonts w:hint="eastAsia" w:ascii="宋体" w:hAnsi="宋体" w:eastAsia="宋体" w:cs="宋体"/>
          <w:b/>
          <w:bCs/>
          <w:color w:val="000000"/>
          <w:sz w:val="24"/>
          <w:szCs w:val="24"/>
          <w:highlight w:val="none"/>
          <w:lang w:val="en-US"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32" w:name="_Toc28359009"/>
      <w:r/>
      <w:bookmarkStart w:id="33" w:name="_Toc28359086"/>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常州机电职业技术学院</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lang w:eastAsia="zh-CN"/>
        </w:rPr>
        <w:t xml:space="preserve">常州市武进区鸣新中路26号</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人:高老师</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联系电话:0519-86331299</w:t>
      </w:r>
      <w:r>
        <w:rPr>
          <w:rFonts w:hint="eastAsia" w:ascii="宋体" w:hAnsi="宋体" w:eastAsia="宋体" w:cs="宋体"/>
          <w:color w:val="000000"/>
          <w:sz w:val="24"/>
          <w:szCs w:val="24"/>
          <w:highlight w:val="none"/>
          <w:lang w:val="en-US" w:eastAsia="zh-CN"/>
        </w:rPr>
      </w:r>
      <w:r/>
    </w:p>
    <w:p>
      <w:pPr>
        <w:pStyle w:val="797"/>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32"/>
      <w:r/>
      <w:bookmarkEnd w:id="33"/>
      <w:r>
        <w:rPr>
          <w:rFonts w:hint="eastAsia" w:ascii="宋体" w:hAnsi="宋体" w:eastAsia="宋体" w:cs="宋体"/>
          <w:b/>
          <w:color w:val="000000"/>
          <w:sz w:val="24"/>
          <w:szCs w:val="24"/>
          <w:highlight w:val="non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4" w:name="_Toc28359010"/>
      <w:r/>
      <w:bookmarkStart w:id="35" w:name="_Toc28359087"/>
      <w:r>
        <w:rPr>
          <w:rFonts w:hint="eastAsia" w:ascii="宋体" w:hAnsi="宋体" w:eastAsia="宋体" w:cs="宋体"/>
          <w:color w:val="000000"/>
          <w:sz w:val="24"/>
          <w:szCs w:val="24"/>
          <w:highlight w:val="none"/>
        </w:rPr>
        <w:t xml:space="preserve">名    称:常州中金招投标有限公司</w:t>
      </w:r>
      <w:r>
        <w:rPr>
          <w:rFonts w:hint="eastAsia" w:ascii="宋体" w:hAnsi="宋体" w:eastAsia="宋体" w:cs="宋体"/>
          <w:color w:val="000000"/>
          <w:sz w:val="24"/>
          <w:szCs w:val="24"/>
          <w:highlight w:val="non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lang w:eastAsia="zh-CN"/>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孔</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u w:val="single"/>
        </w:rPr>
      </w:r>
      <w:r/>
    </w:p>
    <w:p>
      <w:pPr>
        <w:pStyle w:val="79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3.项目联系方式</w:t>
      </w:r>
      <w:bookmarkEnd w:id="34"/>
      <w:r/>
      <w:bookmarkEnd w:id="35"/>
      <w:r>
        <w:rPr>
          <w:rFonts w:hint="eastAsia" w:ascii="宋体" w:hAnsi="宋体" w:eastAsia="宋体" w:cs="宋体"/>
          <w:b/>
          <w:color w:val="000000"/>
          <w:sz w:val="24"/>
          <w:szCs w:val="24"/>
          <w:highlight w:val="none"/>
          <w:u w:val="single"/>
        </w:rPr>
      </w:r>
      <w:r/>
    </w:p>
    <w:p>
      <w:pPr>
        <w:pStyle w:val="797"/>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孔</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797"/>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bookmarkStart w:id="36" w:name="_Toc149720812"/>
      <w:r/>
      <w:bookmarkStart w:id="37" w:name="_Toc151193617"/>
      <w:r/>
      <w:bookmarkStart w:id="38" w:name="_Toc164229360"/>
      <w:r/>
      <w:bookmarkStart w:id="39" w:name="_Toc226965709"/>
      <w:r/>
      <w:bookmarkStart w:id="40" w:name="_Toc151193833"/>
      <w:r/>
      <w:bookmarkStart w:id="41" w:name="_Toc142311021"/>
      <w:r/>
      <w:bookmarkStart w:id="42" w:name="_Toc226965792"/>
      <w:r/>
      <w:bookmarkStart w:id="43" w:name="_Toc127161433"/>
      <w:r/>
      <w:bookmarkStart w:id="44" w:name="_Toc164351613"/>
      <w:r/>
      <w:bookmarkStart w:id="45" w:name="_Toc520356144"/>
      <w:r/>
      <w:bookmarkStart w:id="46" w:name="_Toc150774724"/>
      <w:r/>
      <w:bookmarkStart w:id="47" w:name="_Toc150774619"/>
      <w:r/>
      <w:bookmarkStart w:id="48" w:name="_Toc151193689"/>
      <w:r/>
      <w:bookmarkStart w:id="49" w:name="_Toc226337215"/>
      <w:r/>
      <w:bookmarkStart w:id="50" w:name="_Toc164608633"/>
      <w:r/>
      <w:bookmarkStart w:id="51" w:name="_Toc151193761"/>
      <w:r/>
      <w:bookmarkStart w:id="52" w:name="_Toc195842884"/>
      <w:r/>
      <w:bookmarkStart w:id="53" w:name="_Toc226309763"/>
      <w:r/>
      <w:bookmarkStart w:id="54" w:name="_Toc164229214"/>
      <w:r/>
      <w:bookmarkStart w:id="55" w:name="_Toc164608788"/>
      <w:r/>
      <w:bookmarkStart w:id="56" w:name="_Toc127151519"/>
      <w:r/>
      <w:bookmarkStart w:id="57" w:name="_Toc127151720"/>
      <w:r/>
      <w:bookmarkStart w:id="58" w:name="_Toc150509270"/>
      <w:r/>
      <w:bookmarkStart w:id="59" w:name="_Toc150480757"/>
      <w:r/>
      <w:bookmarkStart w:id="60" w:name="_Toc151193907"/>
      <w:r/>
      <w:bookmarkStart w:id="61" w:name="_Toc151190146"/>
      <w:r>
        <w:rPr>
          <w:rFonts w:hint="eastAsia" w:ascii="宋体" w:hAnsi="宋体" w:eastAsia="宋体" w:cs="宋体"/>
          <w:color w:val="000000"/>
          <w:sz w:val="24"/>
          <w:szCs w:val="24"/>
          <w:highlight w:val="none"/>
        </w:rPr>
      </w:r>
      <w:r/>
    </w:p>
    <w:p>
      <w:pPr>
        <w:pStyle w:val="797"/>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62" w:name="_Toc29542"/>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eastAsia="zh-CN"/>
        </w:rPr>
        <w:t xml:space="preserve">二</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须知</w:t>
      </w:r>
      <w:bookmarkEnd w:id="62"/>
      <w:r>
        <w:rPr>
          <w:rFonts w:hint="eastAsia" w:ascii="宋体" w:hAnsi="宋体" w:eastAsia="宋体" w:cs="宋体"/>
          <w:b/>
          <w:color w:val="000000"/>
          <w:sz w:val="36"/>
          <w:szCs w:val="36"/>
          <w:highlight w:val="none"/>
        </w:rPr>
      </w:r>
      <w:r/>
    </w:p>
    <w:p>
      <w:pPr>
        <w:pStyle w:val="799"/>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供应商须知资料表</w:t>
      </w:r>
      <w:r>
        <w:rPr>
          <w:rFonts w:hint="eastAsia" w:ascii="宋体" w:hAnsi="宋体" w:eastAsia="宋体" w:cs="宋体"/>
          <w:b/>
          <w:color w:val="000000"/>
          <w:sz w:val="32"/>
          <w:szCs w:val="32"/>
          <w:highlight w:val="none"/>
        </w:rPr>
      </w:r>
      <w:r/>
    </w:p>
    <w:p>
      <w:pPr>
        <w:pStyle w:val="797"/>
        <w:ind w:firstLine="482"/>
        <w:keepLines w:val="0"/>
        <w:keepNext w:val="0"/>
        <w:pageBreakBefore w:val="0"/>
        <w:spacing w:line="336"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highlight w:val="none"/>
        </w:rPr>
        <w:t xml:space="preserve">本表是对供应商须知的具体补充和修改，如有矛盾，均以本资料表为准。标记“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highlight w:val="none"/>
        </w:rPr>
      </w:r>
      <w:r/>
    </w:p>
    <w:tbl>
      <w:tblPr>
        <w:tblW w:w="10001" w:type="dxa"/>
        <w:jc w:val="center"/>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675"/>
        <w:gridCol w:w="7580"/>
      </w:tblGrid>
      <w:tr>
        <w:trPr>
          <w:tblHeader/>
        </w:trPr>
        <w:tc>
          <w:tcPr>
            <w:tcW w:w="746"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580"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项目属性:□服务          □货物            ■工程</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是否属于科研仪器设备采购项目:□是          ■否</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lang w:eastAsia="zh-CN"/>
              </w:rPr>
              <w:t xml:space="preserve">（自行勘察）</w:t>
            </w:r>
            <w:r>
              <w:rPr>
                <w:rFonts w:hint="eastAsia" w:ascii="宋体" w:hAnsi="宋体" w:eastAsia="宋体" w:cs="宋体"/>
                <w:color w:val="000000"/>
                <w:sz w:val="24"/>
                <w:szCs w:val="24"/>
                <w:highlight w:val="none"/>
                <w:lang w:val="en-US" w:eastAsia="zh-CN"/>
              </w:rPr>
            </w:r>
            <w:r/>
          </w:p>
          <w:p>
            <w:pPr>
              <w:pStyle w:val="797"/>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84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考察地点:</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投标样品递交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■不需要</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□需要，具体要求如下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pageBreakBefore w:val="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其余见采购需求“</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是否专门面向中小企业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■本项目专门面向中小企业采购，在评审时不再对小微企业执行价格评审优惠政策。</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本项目非专门面向中小企业采购，对于符合规定的小微企业报价给予</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工程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建筑业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服务或工程），如填写错误或未填报则会导致资格审查不通过（专门面向中小企业采购）或报价不作相应扣除。</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79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本项目至少采用二次报价。</w:t>
            </w:r>
            <w:r>
              <w:rPr>
                <w:rFonts w:hint="eastAsia" w:ascii="宋体" w:hAnsi="宋体" w:eastAsia="宋体" w:cs="宋体"/>
                <w:color w:val="000000"/>
                <w:sz w:val="24"/>
                <w:szCs w:val="24"/>
                <w:highlight w:val="none"/>
              </w:rPr>
            </w:r>
            <w:r/>
          </w:p>
        </w:tc>
      </w:tr>
      <w:tr>
        <w:trPr>
          <w:trHeight w:val="606"/>
        </w:trPr>
        <w:tc>
          <w:tcPr>
            <w:tcW w:w="746" w:type="dxa"/>
            <w:vAlign w:val="center"/>
            <w:vMerge w:val="restart"/>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c>
          <w:tcPr>
            <w:tcW w:w="746" w:type="dxa"/>
            <w:vAlign w:val="center"/>
            <w:vMerge w:val="continue"/>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■需要提供:</w:t>
            </w:r>
            <w:r>
              <w:rPr>
                <w:rFonts w:hint="eastAsia" w:ascii="宋体" w:hAnsi="宋体" w:eastAsia="宋体" w:cs="宋体"/>
                <w:color w:val="000000"/>
                <w:sz w:val="24"/>
                <w:highlight w:val="none"/>
              </w:rPr>
              <w:t xml:space="preserve">为保障合同的有效履行，签订合同前，</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应先缴纳合同总额的5%的履约保证金，由</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自行收取，承诺的质保期满后15个工作日内退还履约保证金（无息）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不需要提供</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自提交响应文件的截止之日起算60日历天。</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本项目的非主体、非关键性工作是否允许分包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已登记参加本项目的供应商对磋商文件如有疑问，可于</w:t>
            </w:r>
            <w:r>
              <w:rPr>
                <w:rFonts w:hint="eastAsia" w:ascii="宋体" w:hAnsi="宋体" w:eastAsia="宋体" w:cs="宋体"/>
                <w:color w:val="000000"/>
                <w:sz w:val="24"/>
                <w:szCs w:val="24"/>
                <w:highlight w:val="none"/>
                <w:u w:val="single"/>
                <w:lang w:eastAsia="zh-CN"/>
              </w:rPr>
              <w:t xml:space="preserve">2026年6月2日上午11:00前</w:t>
            </w:r>
            <w:r>
              <w:rPr>
                <w:rFonts w:hint="eastAsia" w:ascii="宋体" w:hAnsi="宋体" w:eastAsia="宋体" w:cs="宋体"/>
                <w:color w:val="000000"/>
                <w:sz w:val="24"/>
                <w:szCs w:val="24"/>
                <w:highlight w:val="none"/>
              </w:rPr>
              <w:t xml:space="preserve">将相关疑问（格式详见磋商文件中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关于磋商文件的询问内容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）发送至邮箱（</w:t>
            </w:r>
            <w:r>
              <w:rPr>
                <w:rFonts w:hint="eastAsia" w:ascii="宋体" w:hAnsi="宋体" w:eastAsia="宋体" w:cs="宋体"/>
                <w:color w:val="000000"/>
                <w:sz w:val="24"/>
                <w:szCs w:val="24"/>
                <w:highlight w:val="none"/>
                <w:lang w:val="en-US" w:eastAsia="zh-CN"/>
              </w:rPr>
              <w:t xml:space="preserve">changzhouzhongjin@126</w:t>
            </w:r>
            <w:r>
              <w:rPr>
                <w:rFonts w:hint="eastAsia" w:ascii="宋体" w:hAnsi="宋体" w:eastAsia="宋体" w:cs="宋体"/>
                <w:color w:val="000000"/>
                <w:sz w:val="24"/>
                <w:szCs w:val="24"/>
                <w:highlight w:val="none"/>
              </w:rPr>
              <w:t xml:space="preserve">.com）进行咨询，如口头可解释的问题亦可电话咨询。未提出疑问将被视为完全认同磋商文件，逾期将不接受其对于磋商文件的相关异议。如有变更，更正公告将会在常州市政府采购网公布。</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联系部门:常州中金招投标有限公司；</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磋商报价次数</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本项目采用</w:t>
            </w:r>
            <w:r>
              <w:rPr>
                <w:rFonts w:hint="eastAsia" w:ascii="宋体" w:hAnsi="宋体" w:eastAsia="宋体" w:cs="宋体"/>
                <w:color w:val="000000"/>
                <w:sz w:val="24"/>
                <w:szCs w:val="24"/>
                <w:highlight w:val="none"/>
                <w:lang w:eastAsia="zh-CN"/>
              </w:rPr>
              <w:t xml:space="preserve">至少</w:t>
            </w:r>
            <w:r>
              <w:rPr>
                <w:rFonts w:hint="eastAsia" w:ascii="宋体" w:hAnsi="宋体" w:eastAsia="宋体" w:cs="宋体"/>
                <w:color w:val="000000"/>
                <w:sz w:val="24"/>
                <w:szCs w:val="24"/>
                <w:highlight w:val="none"/>
              </w:rPr>
              <w:t xml:space="preserve">二轮报价，电子响应文件中的书面报价为首轮报价，</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报价通过系统在线报价。</w:t>
            </w:r>
            <w:r>
              <w:rPr>
                <w:rFonts w:hint="eastAsia" w:ascii="宋体" w:hAnsi="宋体" w:eastAsia="宋体" w:cs="宋体"/>
                <w:color w:val="000000"/>
                <w:sz w:val="24"/>
                <w:szCs w:val="24"/>
                <w:highlight w:val="none"/>
                <w:lang w:eastAsia="zh-CN"/>
              </w:rPr>
              <w:t xml:space="preserve">最后报价不得超过预算、最高限价（项目控制价）及首轮报价</w:t>
            </w:r>
            <w:r>
              <w:rPr>
                <w:rFonts w:hint="eastAsia" w:ascii="宋体" w:hAnsi="宋体" w:eastAsia="宋体" w:cs="宋体"/>
                <w:color w:val="000000"/>
                <w:sz w:val="24"/>
                <w:szCs w:val="24"/>
                <w:highlight w:val="none"/>
              </w:rPr>
              <w:t xml:space="preserve">，否则作无效报价文件处理。</w:t>
            </w:r>
            <w:r>
              <w:rPr>
                <w:rFonts w:hint="eastAsia" w:ascii="宋体" w:hAnsi="宋体" w:eastAsia="宋体" w:cs="宋体"/>
                <w:color w:val="000000"/>
                <w:sz w:val="24"/>
                <w:szCs w:val="24"/>
                <w:highlight w:val="none"/>
                <w:lang w:val="en-US" w:eastAsia="zh-CN" w:bidi="ar-SA"/>
              </w:rPr>
            </w:r>
            <w:r/>
          </w:p>
        </w:tc>
      </w:tr>
      <w:tr>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中标（成交）单位在签订合同前需递交与电子响应文件内容一致的纸质响应文件</w:t>
            </w:r>
            <w:r>
              <w:rPr>
                <w:rFonts w:hint="eastAsia" w:ascii="宋体" w:hAnsi="宋体" w:eastAsia="宋体" w:cs="宋体"/>
                <w:color w:val="000000"/>
                <w:sz w:val="24"/>
                <w:szCs w:val="24"/>
                <w:highlight w:val="none"/>
                <w:lang w:eastAsia="zh-CN"/>
              </w:rPr>
              <w:t xml:space="preserve">叁</w:t>
            </w:r>
            <w:r>
              <w:rPr>
                <w:rFonts w:hint="eastAsia" w:ascii="宋体" w:hAnsi="宋体" w:eastAsia="宋体" w:cs="宋体"/>
                <w:color w:val="000000"/>
                <w:sz w:val="24"/>
                <w:szCs w:val="24"/>
                <w:highlight w:val="none"/>
              </w:rPr>
              <w:t xml:space="preserve">份（需打印清晰，标注目录及页码），作为项目归档使用。（递交方式可采用邮寄或现场送达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常州中金招投标有限公司</w:t>
            </w:r>
            <w:r>
              <w:rPr>
                <w:rFonts w:hint="eastAsia" w:ascii="宋体" w:hAnsi="宋体" w:eastAsia="宋体" w:cs="宋体"/>
                <w:color w:val="000000"/>
                <w:sz w:val="24"/>
                <w:szCs w:val="24"/>
                <w:highlight w:val="none"/>
              </w:rPr>
              <w:t xml:space="preserve">和采购人各一份，联系方式见《第一章 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596"/>
        </w:trPr>
        <w:tc>
          <w:tcPr>
            <w:tcW w:w="746" w:type="dxa"/>
            <w:vAlign w:val="center"/>
            <w:textDirection w:val="lrTb"/>
            <w:noWrap w:val="false"/>
          </w:tcPr>
          <w:p>
            <w:pPr>
              <w:pStyle w:val="84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79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lang w:eastAsia="zh-CN"/>
              </w:rPr>
            </w:r>
            <w:r/>
          </w:p>
          <w:p>
            <w:pPr>
              <w:pStyle w:val="797"/>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eastAsia="zh-CN"/>
              </w:rPr>
              <w:t xml:space="preserve">代理服务费按标准收费费率</w:t>
            </w:r>
            <w:r>
              <w:rPr>
                <w:rFonts w:hint="eastAsia" w:ascii="宋体" w:hAnsi="宋体" w:eastAsia="宋体" w:cs="宋体"/>
                <w:bCs/>
                <w:color w:val="000000"/>
                <w:sz w:val="24"/>
                <w:szCs w:val="24"/>
                <w:highlight w:val="none"/>
              </w:rPr>
              <w:t xml:space="preserve">*55%</w:t>
            </w:r>
            <w:r>
              <w:rPr>
                <w:rFonts w:hint="eastAsia" w:ascii="宋体" w:hAnsi="宋体" w:eastAsia="宋体" w:cs="宋体"/>
                <w:color w:val="000000"/>
                <w:sz w:val="24"/>
                <w:szCs w:val="24"/>
                <w:highlight w:val="none"/>
                <w:lang w:eastAsia="zh-CN"/>
              </w:rPr>
              <w:t xml:space="preserve">进行计算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val="en-US" w:eastAsia="zh-CN"/>
              </w:rPr>
              <w:t xml:space="preserve">、计算及缴纳方法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详见本章第二节“磋商费用”。</w:t>
            </w:r>
            <w:r>
              <w:rPr>
                <w:rFonts w:hint="eastAsia" w:ascii="宋体" w:hAnsi="宋体" w:eastAsia="宋体" w:cs="宋体"/>
                <w:color w:val="000000"/>
                <w:sz w:val="24"/>
                <w:szCs w:val="24"/>
                <w:highlight w:val="none"/>
                <w:lang w:val="en-US" w:eastAsia="zh-CN" w:bidi="ar-SA"/>
              </w:rPr>
            </w:r>
            <w:r/>
          </w:p>
        </w:tc>
      </w:tr>
    </w:tbl>
    <w:p>
      <w:pPr>
        <w:pStyle w:val="797"/>
        <w:jc w:val="both"/>
        <w:spacing w:line="360" w:lineRule="auto"/>
        <w:tabs>
          <w:tab w:val="left" w:pos="5580" w:leader="none"/>
        </w:tabs>
        <w:rPr>
          <w:rFonts w:hint="eastAsia" w:ascii="宋体" w:hAnsi="宋体" w:eastAsia="宋体" w:cs="宋体"/>
          <w:color w:val="000000"/>
          <w:sz w:val="24"/>
          <w:highlight w:val="none"/>
        </w:rPr>
        <w:sectPr>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799"/>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63" w:name="_Toc150774618"/>
      <w:r/>
      <w:bookmarkStart w:id="64" w:name="_Toc305158860"/>
      <w:r/>
      <w:bookmarkStart w:id="65" w:name="_Toc142311020"/>
      <w:r/>
      <w:bookmarkStart w:id="66" w:name="_Toc195842883"/>
      <w:r/>
      <w:bookmarkStart w:id="67" w:name="_Toc151193688"/>
      <w:r/>
      <w:bookmarkStart w:id="68" w:name="_Toc150509269"/>
      <w:r/>
      <w:bookmarkStart w:id="69" w:name="_Toc265228356"/>
      <w:r/>
      <w:bookmarkStart w:id="70" w:name="_Toc151193906"/>
      <w:r/>
      <w:bookmarkStart w:id="71" w:name="_Toc151193616"/>
      <w:r/>
      <w:bookmarkStart w:id="72" w:name="_Toc151190145"/>
      <w:r/>
      <w:bookmarkStart w:id="73" w:name="_Toc150774723"/>
      <w:r/>
      <w:bookmarkStart w:id="74" w:name="_Toc150480756"/>
      <w:r/>
      <w:bookmarkStart w:id="75" w:name="_Toc151193832"/>
      <w:r/>
      <w:bookmarkStart w:id="76" w:name="_Toc151193760"/>
      <w:r/>
      <w:bookmarkStart w:id="77" w:name="_Toc226337214"/>
      <w:r/>
      <w:bookmarkStart w:id="78" w:name="_Toc226309762"/>
      <w:r/>
      <w:bookmarkStart w:id="79" w:name="_Toc226965791"/>
      <w:r/>
      <w:bookmarkStart w:id="80" w:name="_Toc264969208"/>
      <w:r/>
      <w:bookmarkStart w:id="81" w:name="_Toc305158786"/>
      <w:r/>
      <w:bookmarkStart w:id="82" w:name="_Toc226965708"/>
      <w:r>
        <w:rPr>
          <w:rFonts w:hint="eastAsia" w:ascii="宋体" w:hAnsi="宋体" w:eastAsia="宋体" w:cs="宋体"/>
          <w:b/>
          <w:color w:val="000000"/>
          <w:sz w:val="32"/>
          <w:szCs w:val="32"/>
          <w:highlight w:val="none"/>
        </w:rPr>
        <w:t xml:space="preserve">第二节 说  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eastAsia="宋体" w:cs="宋体"/>
          <w:b/>
          <w:color w:val="000000"/>
          <w:sz w:val="32"/>
          <w:szCs w:val="32"/>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83" w:name="_Toc513029203"/>
      <w:r/>
      <w:bookmarkStart w:id="84" w:name="_Toc20823275"/>
      <w:r/>
      <w:bookmarkStart w:id="85" w:name="_Toc16938519"/>
      <w:r/>
      <w:bookmarkStart w:id="86" w:name="_Toc120614214"/>
      <w:r>
        <w:rPr>
          <w:rFonts w:hint="eastAsia" w:ascii="宋体" w:hAnsi="宋体" w:eastAsia="宋体" w:cs="宋体"/>
          <w:b/>
          <w:bCs/>
          <w:color w:val="000000"/>
          <w:sz w:val="30"/>
          <w:szCs w:val="30"/>
          <w:highlight w:val="none"/>
        </w:rPr>
        <w:t xml:space="preserve">一、总则</w:t>
      </w:r>
      <w:bookmarkEnd w:id="83"/>
      <w:r/>
      <w:bookmarkEnd w:id="84"/>
      <w:r/>
      <w:bookmarkEnd w:id="85"/>
      <w:r/>
      <w:bookmarkEnd w:id="86"/>
      <w:r>
        <w:rPr>
          <w:rFonts w:hint="eastAsia" w:ascii="宋体" w:hAnsi="宋体" w:eastAsia="宋体" w:cs="宋体"/>
          <w:b/>
          <w:bCs/>
          <w:color w:val="000000"/>
          <w:sz w:val="30"/>
          <w:szCs w:val="30"/>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87" w:name="_Hlt16619475"/>
      <w:r/>
      <w:bookmarkEnd w:id="87"/>
      <w:r/>
      <w:bookmarkStart w:id="88" w:name="_Toc458694821"/>
      <w:r/>
      <w:bookmarkStart w:id="89" w:name="_Toc20823276"/>
      <w:r/>
      <w:bookmarkStart w:id="90" w:name="_Toc16938520"/>
      <w:r/>
      <w:bookmarkStart w:id="91" w:name="_Toc513029204"/>
      <w:r>
        <w:rPr>
          <w:rFonts w:hint="eastAsia" w:ascii="宋体" w:hAnsi="宋体" w:eastAsia="宋体" w:cs="宋体"/>
          <w:b/>
          <w:bCs/>
          <w:color w:val="000000"/>
          <w:sz w:val="28"/>
          <w:szCs w:val="28"/>
          <w:highlight w:val="none"/>
        </w:rPr>
        <w:t xml:space="preserve">1</w:t>
      </w:r>
      <w:bookmarkEnd w:id="88"/>
      <w:r>
        <w:rPr>
          <w:rFonts w:hint="eastAsia" w:ascii="宋体" w:hAnsi="宋体" w:eastAsia="宋体" w:cs="宋体"/>
          <w:b/>
          <w:bCs/>
          <w:color w:val="000000"/>
          <w:sz w:val="28"/>
          <w:szCs w:val="28"/>
          <w:highlight w:val="none"/>
        </w:rPr>
        <w:t xml:space="preserve">、采购方式</w:t>
      </w:r>
      <w:bookmarkEnd w:id="89"/>
      <w:r/>
      <w:bookmarkEnd w:id="90"/>
      <w:r/>
      <w:bookmarkEnd w:id="91"/>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2" w:name="_Toc20823277"/>
      <w:r/>
      <w:bookmarkStart w:id="93" w:name="_Toc16938521"/>
      <w:r/>
      <w:bookmarkStart w:id="94" w:name="_Toc513029205"/>
      <w:r>
        <w:rPr>
          <w:rFonts w:hint="eastAsia" w:ascii="宋体" w:hAnsi="宋体" w:eastAsia="宋体" w:cs="宋体"/>
          <w:b/>
          <w:bCs/>
          <w:color w:val="000000"/>
          <w:sz w:val="28"/>
          <w:szCs w:val="28"/>
          <w:highlight w:val="none"/>
        </w:rPr>
        <w:t xml:space="preserve">2、合格的</w:t>
      </w:r>
      <w:bookmarkEnd w:id="92"/>
      <w:r/>
      <w:bookmarkEnd w:id="93"/>
      <w:r/>
      <w:bookmarkEnd w:id="94"/>
      <w:r>
        <w:rPr>
          <w:rFonts w:hint="eastAsia" w:ascii="宋体" w:hAnsi="宋体" w:eastAsia="宋体" w:cs="宋体"/>
          <w:b/>
          <w:bCs/>
          <w:color w:val="000000"/>
          <w:sz w:val="28"/>
          <w:szCs w:val="28"/>
          <w:highlight w:val="none"/>
        </w:rPr>
        <w:t xml:space="preserve">供应商</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5" w:name="_Toc513029206"/>
      <w:r/>
      <w:bookmarkStart w:id="96" w:name="_Toc20823278"/>
      <w:r/>
      <w:bookmarkStart w:id="97" w:name="_Toc16938522"/>
      <w:r>
        <w:rPr>
          <w:rFonts w:hint="eastAsia" w:ascii="宋体" w:hAnsi="宋体" w:eastAsia="宋体" w:cs="宋体"/>
          <w:b/>
          <w:bCs/>
          <w:color w:val="000000"/>
          <w:sz w:val="28"/>
          <w:szCs w:val="28"/>
          <w:highlight w:val="none"/>
        </w:rPr>
        <w:t xml:space="preserve">3、适用法律</w:t>
      </w:r>
      <w:bookmarkEnd w:id="95"/>
      <w:r/>
      <w:bookmarkEnd w:id="96"/>
      <w:r/>
      <w:bookmarkEnd w:id="97"/>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4</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政府采购政策（包括但不限于下列具体政策要求）</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4.1进口产品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4.2中小企业、监狱企业及残疾人福利性单位</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4.2.1中小企业定义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4.2.1.1中小企业是</w:t>
      </w:r>
      <w:r>
        <w:rPr>
          <w:rFonts w:hint="eastAsia" w:ascii="宋体" w:hAnsi="宋体" w:eastAsia="宋体" w:cs="宋体"/>
          <w:color w:val="000000"/>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4.2.1.2供应商提供的货物、工程或者服务符合下列情形的，享受中小企业扶持政策</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（2）在工程采购项目中，工程由中小企业承建，即工程施工单位为中小企业；</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4.2.2监狱企业定义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4.2.3残疾人福利单位定义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享受政府采购支持政策的残疾人福利性单位应当同时满足以下条件</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4.2.3.1安置的残疾人占本单位在职职工人数的比例不低于25%（含25%），并且安置的残疾人人数不少于10 人（含10 人）；</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4.2.3.2依法与安置的每位残疾人签订了一年以上（含一年）的劳动合同或服务协议；</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4.2.4本项目是否专门面向中小企业预留采购份额见第一章《采购邀请》。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4.2.5采购标的对应的中小企业划分标准所属行业见《供应商须知资料表》。</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4.2.6小微企业价格评审优惠的政策调整</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4.3政府采购节能产品、环境标志产品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4.3.3如本项目采购产品属于实施政府强制采购品目清单范围的节能产品，则供应商所报产品必须获得国家确定的认证机构出具的、处于有效期之内的节能产品认证证书，否则响应无效；</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4.3.4非政府强制采购的节能产品或环境标志产品，依据品目清单和认证证书实施政府优先采购。优先采购的具体规定见第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章《评审程序、评审方法和评审标准》（如涉及）。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成交</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供应商必须严格执行，必要时应按照要求在履约验收环节出具检测报告。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4.4支持乡村产业振兴管理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4.4.1为落实《关于运用政府采购政策支持乡村产业振兴的通知》（财库〔2021〕19号）有关要求，做好支持脱贫攻坚工作，本项目采购活动中对于支持乡村振兴管理的相关要求见第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sz w:val="24"/>
          <w:szCs w:val="21"/>
          <w:highlight w:val="none"/>
          <w:lang w:eastAsia="zh-CN"/>
        </w:rPr>
        <w:t xml:space="preserve">五</w:t>
      </w:r>
      <w:r>
        <w:rPr>
          <w:rFonts w:hint="eastAsia" w:ascii="宋体" w:hAnsi="宋体" w:eastAsia="宋体" w:cs="宋体"/>
          <w:color w:val="000000"/>
          <w:sz w:val="24"/>
          <w:szCs w:val="21"/>
          <w:highlight w:val="none"/>
        </w:rPr>
        <w:t xml:space="preserve">章《采购需求》（如涉及）。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4.5正版软件</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000000"/>
          <w:sz w:val="24"/>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4.6信息安全产品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4.6.1具体详见国家互联网信息办公室、工业和信息化部、公安部、财政部和国家认证认可监督管理委员会关于调整网络安全专用产品安全管理有关事项的公告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4.7政府采购创新产品政策</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 绿色采购政策</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4.8.1绿色数据中心政策 </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依据《绿色数据中心政府采购需求标准（试行）》（财办库〔2023〕7 号）文件精神，采购</w:t>
      </w:r>
      <w:r>
        <w:rPr>
          <w:rFonts w:hint="eastAsia" w:ascii="宋体" w:hAnsi="宋体" w:eastAsia="宋体" w:cs="宋体"/>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4.8.2 推广应用绿色建材</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4.8.3 优先使用低挥发性有机化合物产品</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1"/>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000000"/>
          <w:sz w:val="24"/>
          <w:szCs w:val="21"/>
          <w:highlight w:val="none"/>
          <w:lang w:eastAsia="zh-CN"/>
        </w:rPr>
        <w:t xml:space="preserve">供应商</w:t>
      </w:r>
      <w:r>
        <w:rPr>
          <w:rFonts w:hint="eastAsia" w:ascii="宋体" w:hAnsi="宋体" w:eastAsia="宋体" w:cs="宋体"/>
          <w:color w:val="000000"/>
          <w:sz w:val="24"/>
          <w:szCs w:val="21"/>
          <w:highlight w:val="none"/>
        </w:rPr>
        <w:t xml:space="preserve">应当提供符合国家和江苏省相关VOCs 含量限制标准的产品；属于推荐性标准的，应当在采购文件中载明低VOCs的优惠幅度、评审标准等，以体现优先采购。</w:t>
      </w:r>
      <w:bookmarkStart w:id="98" w:name="_Toc16938523"/>
      <w:r/>
      <w:bookmarkStart w:id="99" w:name="_Toc513029207"/>
      <w:r/>
      <w:bookmarkStart w:id="100" w:name="_Toc20823279"/>
      <w:r/>
      <w:bookmarkStart w:id="101" w:name="_Toc462564067"/>
      <w:r>
        <w:rPr>
          <w:rFonts w:hint="eastAsia" w:ascii="宋体" w:hAnsi="宋体" w:eastAsia="宋体" w:cs="宋体"/>
          <w:b/>
          <w:bCs/>
          <w:color w:val="000000"/>
          <w:sz w:val="28"/>
          <w:szCs w:val="28"/>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、磋商费用</w:t>
      </w:r>
      <w:bookmarkEnd w:id="98"/>
      <w:r/>
      <w:bookmarkEnd w:id="99"/>
      <w:r/>
      <w:bookmarkEnd w:id="100"/>
      <w:r/>
      <w:bookmarkEnd w:id="101"/>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常州中金招投标有限公司（以下简称</w:t>
      </w:r>
      <w:r>
        <w:rPr>
          <w:rFonts w:hint="eastAsia" w:ascii="宋体" w:hAnsi="宋体" w:eastAsia="宋体" w:cs="宋体"/>
          <w:bCs/>
          <w:color w:val="000000"/>
          <w:sz w:val="24"/>
          <w:szCs w:val="21"/>
          <w:highlight w:val="none"/>
        </w:rPr>
        <w:t xml:space="preserve">采购代理机构</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5.2</w:t>
      </w:r>
      <w:r>
        <w:rPr>
          <w:rFonts w:hint="eastAsia" w:ascii="宋体" w:hAnsi="宋体" w:eastAsia="宋体" w:cs="宋体"/>
          <w:bCs/>
          <w:color w:val="000000"/>
          <w:sz w:val="24"/>
          <w:szCs w:val="21"/>
          <w:highlight w:val="none"/>
        </w:rPr>
        <w:t xml:space="preserve">收费对象、收费标准及缴纳时间见</w:t>
      </w:r>
      <w:r>
        <w:rPr>
          <w:rFonts w:hint="eastAsia" w:ascii="宋体" w:hAnsi="宋体" w:eastAsia="宋体" w:cs="宋体"/>
          <w:bCs/>
          <w:color w:val="000000"/>
          <w:sz w:val="24"/>
          <w:szCs w:val="21"/>
          <w:highlight w:val="none"/>
          <w:lang w:eastAsia="zh-CN"/>
        </w:rPr>
        <w:t xml:space="preserve">《供应商须知资料表》代理费，</w:t>
      </w:r>
      <w:r>
        <w:rPr>
          <w:rFonts w:hint="eastAsia" w:ascii="宋体" w:hAnsi="宋体" w:eastAsia="宋体" w:cs="宋体"/>
          <w:bCs/>
          <w:color w:val="000000"/>
          <w:sz w:val="24"/>
          <w:szCs w:val="21"/>
          <w:highlight w:val="none"/>
        </w:rPr>
        <w:t xml:space="preserve">由</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支付的，</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须一次性向采购代理机构缴纳代理费，报价应包含代理费用。</w:t>
      </w:r>
      <w:r>
        <w:rPr>
          <w:rFonts w:hint="eastAsia" w:ascii="宋体" w:hAnsi="宋体" w:eastAsia="宋体" w:cs="宋体"/>
          <w:bCs/>
          <w:color w:val="000000"/>
          <w:sz w:val="24"/>
          <w:szCs w:val="21"/>
          <w:highlight w:val="none"/>
        </w:rPr>
      </w:r>
      <w:r/>
    </w:p>
    <w:p>
      <w:pPr>
        <w:pStyle w:val="797"/>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5.3本项目代理费由成交单位支付，</w:t>
      </w:r>
      <w:r>
        <w:rPr>
          <w:rFonts w:hint="eastAsia" w:ascii="宋体" w:hAnsi="宋体" w:eastAsia="宋体" w:cs="宋体"/>
          <w:b/>
          <w:color w:val="000000"/>
          <w:sz w:val="24"/>
          <w:szCs w:val="21"/>
          <w:highlight w:val="none"/>
        </w:rPr>
        <w:t xml:space="preserve">代理服务费按标准收费费率*55%进行计算</w:t>
      </w:r>
      <w:r>
        <w:rPr>
          <w:rFonts w:hint="eastAsia" w:ascii="宋体" w:hAnsi="宋体" w:eastAsia="宋体" w:cs="宋体"/>
          <w:bCs/>
          <w:color w:val="000000"/>
          <w:sz w:val="24"/>
          <w:szCs w:val="21"/>
          <w:highlight w:val="none"/>
        </w:rPr>
        <w:t xml:space="preserve">。成交单位应在领取中标（成交）通知书前将服务费付至常州中金招投标有限公司指定账户(开户行:中国建设银行股份有限公司常州惠民支行  银行账号:32050162970100000386)。</w:t>
      </w:r>
      <w:r>
        <w:rPr>
          <w:rFonts w:hint="eastAsia" w:ascii="宋体" w:hAnsi="宋体" w:eastAsia="宋体" w:cs="宋体"/>
          <w:bCs/>
          <w:color w:val="000000"/>
          <w:sz w:val="24"/>
          <w:szCs w:val="21"/>
          <w:highlight w:val="none"/>
        </w:rPr>
      </w:r>
      <w:r/>
    </w:p>
    <w:p>
      <w:pPr>
        <w:pStyle w:val="797"/>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采购代理服务收费标准</w:t>
      </w:r>
      <w:r>
        <w:rPr>
          <w:rFonts w:hint="eastAsia" w:ascii="宋体" w:hAnsi="宋体" w:eastAsia="宋体" w:cs="宋体"/>
          <w:bCs/>
          <w:color w:val="000000"/>
          <w:sz w:val="24"/>
          <w:szCs w:val="21"/>
          <w:highlight w:val="none"/>
        </w:rPr>
      </w:r>
      <w:r/>
    </w:p>
    <w:tbl>
      <w:tblPr>
        <w:tblW w:w="5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2"/>
        <w:gridCol w:w="2626"/>
      </w:tblGrid>
      <w:tr>
        <w:trPr>
          <w:trHeight w:val="2053"/>
        </w:trPr>
        <w:tc>
          <w:tcPr>
            <w:tcW w:w="3252" w:type="dxa"/>
            <w:vAlign w:val="top"/>
            <w:textDirection w:val="lrTb"/>
            <w:noWrap w:val="false"/>
          </w:tcPr>
          <w:p>
            <w:pPr>
              <w:pStyle w:val="797"/>
              <w:ind w:firstLine="720"/>
              <w:spacing w:line="336"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-52704</wp:posOffset>
                      </wp:positionH>
                      <wp:positionV relativeFrom="paragraph">
                        <wp:posOffset>3175</wp:posOffset>
                      </wp:positionV>
                      <wp:extent cx="2035175" cy="1369695"/>
                      <wp:effectExtent l="0" t="0" r="0" b="0"/>
                      <wp:wrapNone/>
                      <wp:docPr id="5" name=""/>
                      <wp:cNvGraphicFramePr/>
                      <a:graphic xmlns:a="http://schemas.openxmlformats.org/drawingml/2006/main">
                        <a:graphicData uri="http://schemas.microsoft.com/office/word/2010/wordprocessingGroup">
                          <wpg:wgp>
                            <wpg:cNvGrpSpPr/>
                            <wpg:grpSpPr bwMode="auto">
                              <a:xfrm>
                                <a:off x="0" y="0"/>
                                <a:ext cx="2035175" cy="1369695"/>
                                <a:chOff x="7429" y="248190"/>
                                <a:chExt cx="3205" cy="2157"/>
                              </a:xfrm>
                            </wpg:grpSpPr>
                            <wps:wsp>
                              <wps:cNvPr id="0" name=""/>
                              <wps:cNvSpPr/>
                              <wps:spPr bwMode="auto">
                                <a:xfrm>
                                  <a:off x="7602" y="248190"/>
                                  <a:ext cx="3027" cy="2157"/>
                                </a:xfrm>
                                <a:prstGeom prst="line">
                                  <a:avLst/>
                                </a:prstGeom>
                                <a:noFill/>
                                <a:ln>
                                  <a:solidFill>
                                    <a:srgbClr val="000000"/>
                                  </a:solidFill>
                                </a:ln>
                              </wps:spPr>
                              <wps:bodyPr rot="0">
                                <a:prstTxWarp prst="textNoShape">
                                  <a:avLst/>
                                </a:prstTxWarp>
                                <a:noAutofit/>
                              </wps:bodyPr>
                            </wps:wsp>
                            <wps:wsp>
                              <wps:cNvPr id="1" name=""/>
                              <wps:cNvSpPr/>
                              <wps:spPr bwMode="auto">
                                <a:xfrm>
                                  <a:off x="7429" y="249414"/>
                                  <a:ext cx="3205" cy="927"/>
                                </a:xfrm>
                                <a:prstGeom prst="line">
                                  <a:avLst/>
                                </a:prstGeom>
                                <a:noFill/>
                                <a:ln>
                                  <a:solidFill>
                                    <a:srgbClr val="000000"/>
                                  </a:solidFill>
                                </a:ln>
                              </wps:spPr>
                              <wps:bodyPr rot="0">
                                <a:prstTxWarp prst="textNoShape">
                                  <a:avLst/>
                                </a:prstTxWarp>
                                <a:noAutofit/>
                              </wps:bodyPr>
                            </wps:wsp>
                          </wpg:wgp>
                        </a:graphicData>
                      </a:graphic>
                    </wp:anchor>
                  </w:drawing>
                </mc:Choice>
                <mc:Fallback>
                  <w:pict>
                    <v:group id="group 4" o:spid="_x0000_s0000" style="position:absolute;z-index:251658241;o:allowoverlap:true;o:allowincell:true;mso-position-horizontal-relative:text;margin-left:-4.1pt;mso-position-horizontal:absolute;mso-position-vertical-relative:text;margin-top:0.2pt;mso-position-vertical:absolute;width:160.2pt;height:107.8pt;mso-wrap-distance-left:9.0pt;mso-wrap-distance-top:0.0pt;mso-wrap-distance-right:9.0pt;mso-wrap-distance-bottom:0.0pt;" coordorigin="74,2481" coordsize="32,21">
                      <v:line id="shape 5" o:spid="_x0000_s5" style="position:absolute;left:0;text-align:left;z-index:251658241;visibility:visible;" from="-4.1pt,0.2pt" to="156.1pt,108.1pt" filled="f" strokecolor="#000000"/>
                      <v:line id="shape 6" o:spid="_x0000_s6" style="position:absolute;left:0;text-align:left;z-index:251658241;visibility:visible;" from="-4.1pt,0.2pt" to="156.1pt,108.1pt" filled="f" strokecolor="#000000"/>
                    </v:group>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-6349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9.0pt,-0.5pt" to="-8.9pt,-0.5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797"/>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797"/>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797"/>
              <w:ind w:firstLine="1440"/>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797"/>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金额（万元）</w:t>
            </w:r>
            <w:r>
              <w:rPr>
                <w:rFonts w:hint="eastAsia" w:ascii="宋体" w:hAnsi="宋体" w:eastAsia="宋体" w:cs="宋体"/>
                <w:bCs/>
                <w:color w:val="000000"/>
                <w:sz w:val="24"/>
                <w:highlight w:val="none"/>
              </w:rPr>
            </w:r>
            <w:r/>
          </w:p>
        </w:tc>
        <w:tc>
          <w:tcPr>
            <w:tcW w:w="2626" w:type="dxa"/>
            <w:vAlign w:val="center"/>
            <w:textDirection w:val="lrTb"/>
            <w:noWrap w:val="false"/>
          </w:tcPr>
          <w:p>
            <w:pPr>
              <w:pStyle w:val="797"/>
              <w:jc w:val="center"/>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工程招标</w:t>
            </w:r>
            <w:r>
              <w:rPr>
                <w:rFonts w:hint="eastAsia" w:ascii="宋体" w:hAnsi="宋体" w:eastAsia="宋体" w:cs="宋体"/>
                <w:bCs/>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100以下</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0.7%</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1000-5000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5000-10000</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626" w:type="dxa"/>
            <w:vAlign w:val="top"/>
            <w:textDirection w:val="lrTb"/>
            <w:noWrap w:val="false"/>
          </w:tcPr>
          <w:p>
            <w:pPr>
              <w:pStyle w:val="797"/>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采购代理服务收费按差额定率累进法计算。例如:某项目采购代理业务成交金额为200万元，计算采购代理服务收费额如下:</w:t>
      </w:r>
      <w:r>
        <w:rPr>
          <w:rFonts w:hint="eastAsia" w:ascii="宋体" w:hAnsi="宋体" w:eastAsia="宋体" w:cs="宋体"/>
          <w:color w:val="000000"/>
          <w:sz w:val="24"/>
          <w:highlight w:val="none"/>
        </w:rPr>
      </w:r>
      <w:r/>
    </w:p>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100万元×1.0%=1.0万元</w:t>
      </w:r>
      <w:r>
        <w:rPr>
          <w:rFonts w:hint="eastAsia" w:ascii="宋体" w:hAnsi="宋体" w:eastAsia="宋体" w:cs="宋体"/>
          <w:color w:val="000000"/>
          <w:sz w:val="24"/>
          <w:highlight w:val="none"/>
        </w:rPr>
      </w:r>
      <w:r/>
    </w:p>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（200-100）万元×0.7%=0.7万元</w:t>
      </w:r>
      <w:r>
        <w:rPr>
          <w:rFonts w:hint="eastAsia" w:ascii="宋体" w:hAnsi="宋体" w:eastAsia="宋体" w:cs="宋体"/>
          <w:color w:val="000000"/>
          <w:sz w:val="24"/>
          <w:highlight w:val="none"/>
        </w:rPr>
      </w:r>
      <w:r/>
    </w:p>
    <w:p>
      <w:pPr>
        <w:pStyle w:val="797"/>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合计收费=1.0+0.7=1.7万元</w:t>
      </w:r>
      <w:r>
        <w:rPr>
          <w:rFonts w:hint="eastAsia" w:ascii="宋体" w:hAnsi="宋体" w:eastAsia="宋体" w:cs="宋体"/>
          <w:color w:val="000000"/>
          <w:sz w:val="24"/>
          <w:highlight w:val="none"/>
        </w:rPr>
      </w:r>
      <w:r/>
    </w:p>
    <w:p>
      <w:pPr>
        <w:pStyle w:val="797"/>
        <w:ind w:firstLine="24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最终收费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0.55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0.935</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r>
      <w:r/>
    </w:p>
    <w:p>
      <w:pPr>
        <w:pStyle w:val="79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代理服务收费按上述计算方法不足人民币</w:t>
      </w:r>
      <w:r>
        <w:rPr>
          <w:rFonts w:hint="eastAsia" w:ascii="宋体" w:hAnsi="宋体" w:eastAsia="宋体" w:cs="宋体"/>
          <w:color w:val="000000"/>
          <w:sz w:val="24"/>
          <w:highlight w:val="none"/>
          <w:lang w:val="en-US" w:eastAsia="zh-CN"/>
        </w:rPr>
        <w:t xml:space="preserve">1500</w:t>
      </w:r>
      <w:r>
        <w:rPr>
          <w:rFonts w:hint="eastAsia" w:ascii="宋体" w:hAnsi="宋体" w:eastAsia="宋体" w:cs="宋体"/>
          <w:color w:val="000000"/>
          <w:sz w:val="24"/>
          <w:highlight w:val="none"/>
        </w:rPr>
        <w:t xml:space="preserve">元的，按人民币</w:t>
      </w:r>
      <w:r>
        <w:rPr>
          <w:rFonts w:hint="eastAsia" w:ascii="宋体" w:hAnsi="宋体" w:eastAsia="宋体" w:cs="宋体"/>
          <w:color w:val="000000"/>
          <w:sz w:val="24"/>
          <w:highlight w:val="none"/>
          <w:lang w:val="en-US" w:eastAsia="zh-CN"/>
        </w:rPr>
        <w:t xml:space="preserve">1500</w:t>
      </w:r>
      <w:r>
        <w:rPr>
          <w:rFonts w:hint="eastAsia" w:ascii="宋体" w:hAnsi="宋体" w:eastAsia="宋体" w:cs="宋体"/>
          <w:color w:val="000000"/>
          <w:sz w:val="24"/>
          <w:highlight w:val="none"/>
        </w:rPr>
        <w:t xml:space="preserve">元收取。</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30"/>
          <w:szCs w:val="28"/>
          <w:highlight w:val="none"/>
          <w:lang w:val="en-US" w:eastAsia="zh-CN"/>
        </w:rPr>
        <w:t xml:space="preserve">6</w:t>
      </w:r>
      <w:r>
        <w:rPr>
          <w:rFonts w:hint="eastAsia" w:ascii="宋体" w:hAnsi="宋体" w:eastAsia="宋体" w:cs="宋体"/>
          <w:b/>
          <w:bCs/>
          <w:color w:val="000000"/>
          <w:sz w:val="30"/>
          <w:szCs w:val="28"/>
          <w:highlight w:val="none"/>
        </w:rPr>
        <w:t xml:space="preserve">、</w:t>
      </w:r>
      <w:r>
        <w:rPr>
          <w:rFonts w:hint="eastAsia" w:ascii="宋体" w:hAnsi="宋体" w:eastAsia="宋体" w:cs="宋体"/>
          <w:b/>
          <w:bCs/>
          <w:color w:val="000000"/>
          <w:sz w:val="28"/>
          <w:szCs w:val="28"/>
          <w:highlight w:val="none"/>
        </w:rPr>
        <w:t xml:space="preserve">磋商文件的约束力</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02" w:name="_Toc120614215"/>
      <w:r/>
      <w:bookmarkStart w:id="103" w:name="_Toc20823281"/>
      <w:r/>
      <w:bookmarkStart w:id="104" w:name="_Toc16938525"/>
      <w:r/>
      <w:bookmarkStart w:id="105" w:name="_Toc513029209"/>
      <w:r>
        <w:rPr>
          <w:rFonts w:hint="eastAsia" w:ascii="宋体" w:hAnsi="宋体" w:eastAsia="宋体" w:cs="宋体"/>
          <w:b/>
          <w:bCs/>
          <w:color w:val="000000"/>
          <w:sz w:val="30"/>
          <w:szCs w:val="30"/>
          <w:highlight w:val="none"/>
        </w:rPr>
        <w:t xml:space="preserve">二、</w:t>
      </w:r>
      <w:bookmarkEnd w:id="102"/>
      <w:r/>
      <w:bookmarkEnd w:id="103"/>
      <w:r/>
      <w:bookmarkEnd w:id="104"/>
      <w:r/>
      <w:bookmarkEnd w:id="105"/>
      <w:r>
        <w:rPr>
          <w:rFonts w:hint="eastAsia" w:ascii="宋体" w:hAnsi="宋体" w:eastAsia="宋体" w:cs="宋体"/>
          <w:b/>
          <w:bCs/>
          <w:color w:val="000000"/>
          <w:sz w:val="30"/>
          <w:szCs w:val="30"/>
          <w:highlight w:val="none"/>
        </w:rPr>
        <w:t xml:space="preserve">磋商文件</w:t>
      </w:r>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6" w:name="_Toc16938526"/>
      <w:r/>
      <w:bookmarkStart w:id="107" w:name="_Toc513029210"/>
      <w:r/>
      <w:bookmarkStart w:id="108" w:name="_Toc20823282"/>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、磋商文件构成</w:t>
      </w:r>
      <w:bookmarkEnd w:id="106"/>
      <w:r/>
      <w:bookmarkEnd w:id="107"/>
      <w:r/>
      <w:bookmarkEnd w:id="108"/>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）响应文件的组成及提交须知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）响应文件格式</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9" w:name="_Toc20823283"/>
      <w:r/>
      <w:bookmarkStart w:id="110" w:name="_Toc513029211"/>
      <w:r/>
      <w:bookmarkStart w:id="111" w:name="_Toc16938527"/>
      <w:r/>
      <w:bookmarkStart w:id="112" w:name="_Toc462564070"/>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、磋商文件的澄清</w:t>
      </w:r>
      <w:bookmarkEnd w:id="109"/>
      <w:r/>
      <w:bookmarkEnd w:id="110"/>
      <w:r/>
      <w:bookmarkEnd w:id="111"/>
      <w:r/>
      <w:bookmarkEnd w:id="112"/>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按磋商公告中的通讯地址，以书面形式通知采购</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13" w:name="_Toc20823284"/>
      <w:r/>
      <w:bookmarkStart w:id="114" w:name="_Toc513029212"/>
      <w:r/>
      <w:bookmarkStart w:id="115" w:name="_Toc16938528"/>
      <w:r/>
      <w:bookmarkStart w:id="116" w:name="_Toc462564071"/>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、磋商文件的澄清和修改</w:t>
      </w:r>
      <w:bookmarkEnd w:id="113"/>
      <w:r/>
      <w:bookmarkEnd w:id="114"/>
      <w:r/>
      <w:bookmarkEnd w:id="115"/>
      <w:r/>
      <w:bookmarkEnd w:id="116"/>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7" w:name="_Toc20823285"/>
      <w:r/>
      <w:bookmarkStart w:id="118" w:name="_Toc462564072"/>
      <w:r/>
      <w:bookmarkStart w:id="119" w:name="_Toc513029213"/>
      <w:r/>
      <w:bookmarkStart w:id="120" w:name="_Toc120614216"/>
      <w:r/>
      <w:bookmarkStart w:id="121" w:name="_Toc16938529"/>
      <w:r>
        <w:rPr>
          <w:rFonts w:hint="eastAsia" w:ascii="宋体" w:hAnsi="宋体" w:eastAsia="宋体" w:cs="宋体"/>
          <w:b/>
          <w:bCs/>
          <w:color w:val="000000"/>
          <w:sz w:val="30"/>
          <w:szCs w:val="30"/>
          <w:highlight w:val="none"/>
        </w:rPr>
        <w:t xml:space="preserve">三、响应文件的编制</w:t>
      </w:r>
      <w:bookmarkEnd w:id="117"/>
      <w:r/>
      <w:bookmarkEnd w:id="118"/>
      <w:r/>
      <w:bookmarkEnd w:id="119"/>
      <w:r/>
      <w:bookmarkEnd w:id="120"/>
      <w:r/>
      <w:bookmarkEnd w:id="121"/>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2" w:name="_Toc513029214"/>
      <w:r/>
      <w:bookmarkStart w:id="123" w:name="_Toc462564073"/>
      <w:r/>
      <w:bookmarkStart w:id="124" w:name="_Toc20823286"/>
      <w:r/>
      <w:bookmarkStart w:id="125" w:name="_Toc16938530"/>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、响应文件的语言及度量衡单位</w:t>
      </w:r>
      <w:bookmarkEnd w:id="122"/>
      <w:r/>
      <w:bookmarkEnd w:id="123"/>
      <w:r/>
      <w:bookmarkEnd w:id="124"/>
      <w:r/>
      <w:bookmarkEnd w:id="125"/>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6" w:name="_Toc16938531"/>
      <w:r/>
      <w:bookmarkStart w:id="127" w:name="_Toc462564074"/>
      <w:r/>
      <w:bookmarkStart w:id="128" w:name="_Toc20823287"/>
      <w:r/>
      <w:bookmarkStart w:id="129" w:name="_Toc51302921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、响应文件构成</w:t>
      </w:r>
      <w:bookmarkEnd w:id="126"/>
      <w:r/>
      <w:bookmarkEnd w:id="127"/>
      <w:r/>
      <w:bookmarkEnd w:id="128"/>
      <w:r/>
      <w:bookmarkEnd w:id="129"/>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供应商编写的响应文件应包括资格证明文件、符合性证明文件、</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、偏离表、其他证明文件、磋商响应函等部分。</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.2 如标书制作工具中格式和内容与</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发布的磋商文件不一致，请以</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发布的磋商文件为准。</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30" w:name="_Toc14577357"/>
      <w:r/>
      <w:bookmarkStart w:id="131" w:name="_Hlt26668975"/>
      <w:r/>
      <w:bookmarkEnd w:id="131"/>
      <w:r/>
      <w:bookmarkStart w:id="132" w:name="_Hlt26670360"/>
      <w:r/>
      <w:bookmarkEnd w:id="132"/>
      <w:r/>
      <w:bookmarkStart w:id="133" w:name="_Hlt26954838"/>
      <w:r/>
      <w:bookmarkEnd w:id="133"/>
      <w:r/>
      <w:bookmarkStart w:id="134" w:name="_Toc14577355"/>
      <w:r/>
      <w:bookmarkStart w:id="135" w:name="_Toc49090507"/>
      <w:r/>
      <w:bookmarkStart w:id="136" w:name="_Toc513029216"/>
      <w:r/>
      <w:bookmarkStart w:id="137" w:name="_Toc49090509"/>
      <w:r/>
      <w:bookmarkStart w:id="138" w:name="_Toc513029219"/>
      <w:r/>
      <w:bookmarkStart w:id="139" w:name="_Toc14577354"/>
      <w:r/>
      <w:bookmarkStart w:id="140" w:name="_Toc49090508"/>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、证明磋商响应标的符合磋商文件规定的文件</w:t>
      </w:r>
      <w:bookmarkEnd w:id="130"/>
      <w:r/>
      <w:bookmarkEnd w:id="135"/>
      <w:r/>
      <w:bookmarkEnd w:id="136"/>
      <w:r/>
      <w:bookmarkEnd w:id="137"/>
      <w:r/>
      <w:bookmarkEnd w:id="138"/>
      <w:r/>
      <w:bookmarkEnd w:id="139"/>
      <w:r>
        <w:rPr>
          <w:rFonts w:hint="eastAsia" w:ascii="宋体" w:hAnsi="宋体" w:eastAsia="宋体" w:cs="宋体"/>
          <w:b/>
          <w:bCs/>
          <w:color w:val="000000"/>
          <w:sz w:val="28"/>
          <w:szCs w:val="28"/>
          <w:highlight w:val="none"/>
        </w:rPr>
      </w:r>
      <w:r/>
    </w:p>
    <w:p>
      <w:pPr>
        <w:pStyle w:val="797"/>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lang w:eastAsia="zh-CN"/>
        </w:rPr>
        <w:outlineLvl w:val="3"/>
      </w:pPr>
      <w:r/>
      <w:bookmarkEnd w:id="134"/>
      <w:r/>
      <w:bookmarkEnd w:id="140"/>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工程量清单</w:t>
      </w:r>
      <w:r>
        <w:rPr>
          <w:rFonts w:hint="eastAsia" w:ascii="宋体" w:hAnsi="宋体" w:eastAsia="宋体" w:cs="宋体"/>
          <w:b/>
          <w:bCs/>
          <w:color w:val="000000"/>
          <w:sz w:val="28"/>
          <w:szCs w:val="28"/>
          <w:highlight w:val="none"/>
          <w:lang w:eastAsia="zh-CN"/>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供应商应按照磋商文件规定格式填报</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磋商货币。响应文件中的单价和总价无特殊规定的采用人民币报价，以元为单位标注。</w:t>
      </w:r>
      <w:r>
        <w:rPr>
          <w:rFonts w:hint="eastAsia" w:ascii="宋体" w:hAnsi="宋体" w:eastAsia="宋体" w:cs="宋体"/>
          <w:color w:val="000000"/>
          <w:sz w:val="24"/>
          <w:szCs w:val="21"/>
          <w:highlight w:val="none"/>
        </w:rPr>
        <w:t xml:space="preserve">磋商文件中另有规定的按规定执行。</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1" w:name="_Hlt26954846"/>
      <w:r/>
      <w:bookmarkEnd w:id="141"/>
      <w:r/>
      <w:bookmarkStart w:id="142" w:name="_Hlt26954731"/>
      <w:r/>
      <w:bookmarkEnd w:id="142"/>
      <w:r/>
      <w:bookmarkStart w:id="143" w:name="_Hlt26670486"/>
      <w:r/>
      <w:bookmarkEnd w:id="143"/>
      <w:r/>
      <w:bookmarkStart w:id="144" w:name="_Hlt26670482"/>
      <w:r/>
      <w:bookmarkEnd w:id="144"/>
      <w:r/>
      <w:bookmarkStart w:id="145" w:name="_Hlt26954848"/>
      <w:r/>
      <w:bookmarkEnd w:id="14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、技术要求响应及偏离表、商务要求响应及偏离表</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color w:val="000000"/>
          <w:sz w:val="24"/>
          <w:szCs w:val="21"/>
          <w:highlight w:val="none"/>
          <w:lang w:val="zh-CN"/>
        </w:rPr>
        <w:t xml:space="preserve">供应商需对磋商文件中的技术要求、商务要求逐项作出响应或偏离，并说明原因。</w:t>
      </w:r>
      <w:r>
        <w:rPr>
          <w:rFonts w:hint="eastAsia" w:ascii="宋体" w:hAnsi="宋体" w:eastAsia="宋体" w:cs="宋体"/>
          <w:color w:val="000000"/>
          <w:sz w:val="24"/>
          <w:szCs w:val="21"/>
          <w:highlight w:val="none"/>
          <w:lang w:val="zh-CN"/>
        </w:rPr>
      </w:r>
      <w:r/>
    </w:p>
    <w:p>
      <w:pPr>
        <w:pStyle w:val="797"/>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.2供应商可在响应文件中提供认为需要的其他技术文件或说明。</w:t>
      </w:r>
      <w:r>
        <w:rPr>
          <w:rFonts w:hint="eastAsia" w:ascii="宋体" w:hAnsi="宋体" w:eastAsia="宋体" w:cs="宋体"/>
          <w:color w:val="000000"/>
          <w:sz w:val="24"/>
          <w:szCs w:val="21"/>
          <w:highlight w:val="none"/>
          <w:lang w:val="zh-CN"/>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、服务承诺、培训计划、人员安排及其他</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.2供应商需根据磋商文件要求提供培训计划。</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.3供应商需根据磋商文件要求提供</w:t>
      </w:r>
      <w:r>
        <w:rPr>
          <w:rFonts w:hint="eastAsia" w:ascii="宋体" w:hAnsi="宋体" w:eastAsia="宋体" w:cs="宋体"/>
          <w:color w:val="000000"/>
          <w:sz w:val="24"/>
          <w:szCs w:val="21"/>
          <w:highlight w:val="none"/>
          <w:lang w:val="zh-CN"/>
        </w:rPr>
        <w:t xml:space="preserve">磋商响应标的的主要组成部分、功能设计、实现思路及关键技术等。</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6" w:name="_Toc49090510"/>
      <w:r/>
      <w:bookmarkStart w:id="147" w:name="_Toc14577359"/>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、磋商响应函</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End w:id="146"/>
      <w:r/>
      <w:bookmarkEnd w:id="147"/>
      <w:r/>
      <w:bookmarkStart w:id="148" w:name="_Toc49090511"/>
      <w:r/>
      <w:bookmarkStart w:id="149" w:name="_Toc14577360"/>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、磋商有效期</w:t>
      </w:r>
      <w:bookmarkEnd w:id="148"/>
      <w:r/>
      <w:bookmarkEnd w:id="149"/>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.1磋商有效期为</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、磋商有效期的延长</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150" w:name="_Toc513029224"/>
      <w:r/>
      <w:bookmarkStart w:id="151" w:name="_Hlt26954739"/>
      <w:r/>
      <w:bookmarkEnd w:id="151"/>
      <w:r/>
      <w:bookmarkStart w:id="152" w:name="_Hlt26954852"/>
      <w:r/>
      <w:bookmarkEnd w:id="152"/>
      <w:r/>
      <w:bookmarkStart w:id="153" w:name="_Toc120614217"/>
      <w:r/>
      <w:bookmarkStart w:id="154" w:name="_Toc16938540"/>
      <w:r/>
      <w:bookmarkStart w:id="155" w:name="_Toc20823296"/>
      <w:r>
        <w:rPr>
          <w:rFonts w:hint="eastAsia" w:ascii="宋体" w:hAnsi="宋体" w:eastAsia="宋体" w:cs="宋体"/>
          <w:b/>
          <w:bCs/>
          <w:color w:val="000000"/>
          <w:sz w:val="30"/>
          <w:szCs w:val="30"/>
          <w:highlight w:val="none"/>
        </w:rPr>
        <w:t xml:space="preserve">四、响应文件的递交</w:t>
      </w:r>
      <w:bookmarkEnd w:id="150"/>
      <w:r/>
      <w:bookmarkEnd w:id="153"/>
      <w:r/>
      <w:bookmarkEnd w:id="154"/>
      <w:r/>
      <w:bookmarkEnd w:id="155"/>
      <w:r>
        <w:rPr>
          <w:rFonts w:hint="eastAsia" w:ascii="宋体" w:hAnsi="宋体" w:eastAsia="宋体" w:cs="宋体"/>
          <w:b/>
          <w:bCs/>
          <w:color w:val="000000"/>
          <w:sz w:val="30"/>
          <w:szCs w:val="30"/>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56" w:name="_Toc20823297"/>
      <w:r/>
      <w:bookmarkStart w:id="157" w:name="_Toc513029225"/>
      <w:r/>
      <w:bookmarkStart w:id="158" w:name="_Toc16938541"/>
      <w:r/>
      <w:bookmarkStart w:id="159" w:name="_Toc462564084"/>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、电子磋商</w:t>
      </w:r>
      <w:bookmarkEnd w:id="156"/>
      <w:r/>
      <w:bookmarkEnd w:id="157"/>
      <w:r/>
      <w:bookmarkEnd w:id="158"/>
      <w:r/>
      <w:bookmarkEnd w:id="159"/>
      <w:r>
        <w:rPr>
          <w:rFonts w:hint="eastAsia" w:ascii="宋体" w:hAnsi="宋体" w:eastAsia="宋体" w:cs="宋体"/>
          <w:b/>
          <w:bCs/>
          <w:color w:val="000000"/>
          <w:sz w:val="28"/>
          <w:szCs w:val="28"/>
          <w:highlight w:val="none"/>
        </w:rPr>
        <w:t xml:space="preserve">响应文件的递交</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60" w:name="_Toc20823298"/>
      <w:r/>
      <w:bookmarkStart w:id="161" w:name="_Toc16938542"/>
      <w:r/>
      <w:bookmarkStart w:id="162" w:name="_Toc513029226"/>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val="0"/>
          <w:color w:val="000000"/>
          <w:sz w:val="24"/>
          <w:szCs w:val="28"/>
          <w:highlight w:val="none"/>
        </w:rPr>
        <w:outlineLvl w:val="3"/>
      </w:pPr>
      <w:r>
        <w:rPr>
          <w:rFonts w:hint="eastAsia" w:ascii="宋体" w:hAnsi="宋体" w:eastAsia="宋体" w:cs="宋体"/>
          <w:b/>
          <w:bCs w:val="0"/>
          <w:color w:val="000000"/>
          <w:sz w:val="28"/>
          <w:szCs w:val="28"/>
          <w:highlight w:val="none"/>
          <w:lang w:val="en-US" w:eastAsia="zh-CN"/>
        </w:rPr>
        <w:t xml:space="preserve">20</w:t>
      </w:r>
      <w:r>
        <w:rPr>
          <w:rFonts w:hint="eastAsia" w:ascii="宋体" w:hAnsi="宋体" w:eastAsia="宋体" w:cs="宋体"/>
          <w:b/>
          <w:bCs w:val="0"/>
          <w:color w:val="000000"/>
          <w:sz w:val="28"/>
          <w:szCs w:val="28"/>
          <w:highlight w:val="none"/>
        </w:rPr>
        <w:t xml:space="preserve">、提交响应文件截止时间</w:t>
      </w:r>
      <w:bookmarkEnd w:id="160"/>
      <w:r/>
      <w:bookmarkEnd w:id="161"/>
      <w:r/>
      <w:bookmarkEnd w:id="162"/>
      <w:r>
        <w:rPr>
          <w:rFonts w:hint="eastAsia" w:ascii="宋体" w:hAnsi="宋体" w:eastAsia="宋体" w:cs="宋体"/>
          <w:b/>
          <w:bCs w:val="0"/>
          <w:color w:val="000000"/>
          <w:sz w:val="24"/>
          <w:szCs w:val="28"/>
          <w:highlight w:val="none"/>
        </w:rPr>
      </w:r>
      <w:r/>
    </w:p>
    <w:p>
      <w:pPr>
        <w:pStyle w:val="797"/>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lang w:val="en-US" w:eastAsia="zh-CN"/>
        </w:rPr>
        <w:t xml:space="preserve">20</w:t>
      </w:r>
      <w:r>
        <w:rPr>
          <w:rFonts w:hint="eastAsia" w:ascii="宋体" w:hAnsi="宋体" w:eastAsia="宋体" w:cs="宋体"/>
          <w:iCs/>
          <w:color w:val="000000"/>
          <w:sz w:val="24"/>
          <w:szCs w:val="21"/>
          <w:highlight w:val="none"/>
        </w:rPr>
        <w:t xml:space="preserve">.1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i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3" w:name="_Toc20823299"/>
      <w:r/>
      <w:bookmarkStart w:id="164" w:name="_Toc16938543"/>
      <w:r/>
      <w:bookmarkStart w:id="165" w:name="_Toc513029227"/>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w:t>
      </w:r>
      <w:bookmarkEnd w:id="163"/>
      <w:r/>
      <w:bookmarkEnd w:id="164"/>
      <w:r/>
      <w:bookmarkEnd w:id="165"/>
      <w:r>
        <w:rPr>
          <w:rFonts w:hint="eastAsia" w:ascii="宋体" w:hAnsi="宋体" w:eastAsia="宋体" w:cs="宋体"/>
          <w:b/>
          <w:bCs/>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6" w:name="_Toc20823300"/>
      <w:r/>
      <w:bookmarkStart w:id="167" w:name="_Toc16938544"/>
      <w:r/>
      <w:bookmarkStart w:id="168" w:name="_Toc513029228"/>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、响应文件的撤回和修改</w:t>
      </w:r>
      <w:bookmarkEnd w:id="166"/>
      <w:r/>
      <w:bookmarkEnd w:id="167"/>
      <w:r/>
      <w:bookmarkEnd w:id="168"/>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.1.1电子响应文件的撤回</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.1.2供应商撤回电子响应文件，则认为其不再参与本项目磋商活动。</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.2响应文件的修改</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69" w:name="_Toc20823301"/>
      <w:r/>
      <w:bookmarkStart w:id="170" w:name="_Toc513029229"/>
      <w:r/>
      <w:bookmarkStart w:id="171" w:name="_Toc16938545"/>
      <w:r/>
      <w:bookmarkStart w:id="172" w:name="_Toc120614218"/>
      <w:r>
        <w:rPr>
          <w:rFonts w:hint="eastAsia" w:ascii="宋体" w:hAnsi="宋体" w:eastAsia="宋体" w:cs="宋体"/>
          <w:b/>
          <w:bCs/>
          <w:color w:val="000000"/>
          <w:sz w:val="30"/>
          <w:szCs w:val="30"/>
          <w:highlight w:val="none"/>
        </w:rPr>
        <w:t xml:space="preserve">五、响应文件的解密与评审</w:t>
      </w:r>
      <w:bookmarkEnd w:id="169"/>
      <w:r/>
      <w:bookmarkEnd w:id="170"/>
      <w:r/>
      <w:bookmarkEnd w:id="171"/>
      <w:r/>
      <w:bookmarkEnd w:id="172"/>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3" w:name="_Toc16938546"/>
      <w:r/>
      <w:bookmarkStart w:id="174" w:name="_Toc513029230"/>
      <w:r/>
      <w:bookmarkStart w:id="175" w:name="_Toc20823302"/>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bookmarkEnd w:id="173"/>
      <w:r/>
      <w:bookmarkEnd w:id="174"/>
      <w:r/>
      <w:bookmarkEnd w:id="175"/>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6" w:name="_Toc16938547"/>
      <w:r/>
      <w:bookmarkStart w:id="177" w:name="_Toc20823303"/>
      <w:r/>
      <w:bookmarkStart w:id="178" w:name="_Toc513029231"/>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.2磋商小组独立工作，负责评审所有响应文件并确定成交侯选人。</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25</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bookmarkEnd w:id="176"/>
      <w:r/>
      <w:bookmarkEnd w:id="177"/>
      <w:r/>
      <w:bookmarkEnd w:id="178"/>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25</w:t>
      </w: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9" w:name="_Toc513029232"/>
      <w:r/>
      <w:bookmarkStart w:id="180" w:name="_Toc16938548"/>
      <w:r/>
      <w:bookmarkStart w:id="181" w:name="_Toc20823304"/>
      <w:r>
        <w:rPr>
          <w:rFonts w:hint="eastAsia" w:ascii="宋体" w:hAnsi="宋体" w:eastAsia="宋体" w:cs="宋体"/>
          <w:b/>
          <w:bCs/>
          <w:color w:val="000000"/>
          <w:sz w:val="28"/>
          <w:szCs w:val="28"/>
          <w:highlight w:val="none"/>
          <w:lang w:eastAsia="zh-CN"/>
        </w:rPr>
        <w:t xml:space="preserve">26</w:t>
      </w:r>
      <w:r>
        <w:rPr>
          <w:rFonts w:hint="eastAsia" w:ascii="宋体" w:hAnsi="宋体" w:eastAsia="宋体" w:cs="宋体"/>
          <w:b/>
          <w:bCs/>
          <w:color w:val="000000"/>
          <w:sz w:val="28"/>
          <w:szCs w:val="28"/>
          <w:highlight w:val="none"/>
        </w:rPr>
        <w:t xml:space="preserve">、评审过程中的的澄清</w:t>
      </w:r>
      <w:bookmarkEnd w:id="179"/>
      <w:r/>
      <w:bookmarkEnd w:id="180"/>
      <w:r/>
      <w:bookmarkEnd w:id="181"/>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.2需要供应商进行澄清、说明和更正的，磋商小组将通过苏采云系统向供应商发布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，接到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的供应商应当按照要求在苏采云系统中提交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82" w:name="_Toc513029233"/>
      <w:r/>
      <w:bookmarkStart w:id="183" w:name="_Toc20823305"/>
      <w:r/>
      <w:bookmarkStart w:id="184" w:name="_Toc16938549"/>
      <w:r>
        <w:rPr>
          <w:rFonts w:hint="eastAsia" w:ascii="宋体" w:hAnsi="宋体" w:eastAsia="宋体" w:cs="宋体"/>
          <w:b/>
          <w:bCs/>
          <w:color w:val="000000"/>
          <w:sz w:val="28"/>
          <w:szCs w:val="28"/>
          <w:highlight w:val="none"/>
          <w:lang w:eastAsia="zh-CN"/>
        </w:rPr>
        <w:t xml:space="preserve">27</w:t>
      </w:r>
      <w:r>
        <w:rPr>
          <w:rFonts w:hint="eastAsia" w:ascii="宋体" w:hAnsi="宋体" w:eastAsia="宋体" w:cs="宋体"/>
          <w:b/>
          <w:bCs/>
          <w:color w:val="000000"/>
          <w:sz w:val="28"/>
          <w:szCs w:val="28"/>
          <w:highlight w:val="none"/>
        </w:rPr>
        <w:t xml:space="preserve">、对响应文件的审</w:t>
      </w:r>
      <w:bookmarkEnd w:id="182"/>
      <w:r/>
      <w:bookmarkEnd w:id="183"/>
      <w:r/>
      <w:bookmarkEnd w:id="184"/>
      <w:r>
        <w:rPr>
          <w:rFonts w:hint="eastAsia" w:ascii="宋体" w:hAnsi="宋体" w:eastAsia="宋体" w:cs="宋体"/>
          <w:b/>
          <w:bCs/>
          <w:color w:val="000000"/>
          <w:sz w:val="28"/>
          <w:szCs w:val="28"/>
          <w:highlight w:val="none"/>
        </w:rPr>
        <w:t xml:space="preserve">查</w:t>
      </w:r>
      <w:r>
        <w:rPr>
          <w:rFonts w:hint="eastAsia" w:ascii="宋体" w:hAnsi="宋体" w:eastAsia="宋体" w:cs="宋体"/>
          <w:b/>
          <w:bCs/>
          <w:color w:val="000000"/>
          <w:sz w:val="28"/>
          <w:szCs w:val="28"/>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.1.1资格审查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由采购人代表依据法律法规和磋商文件的规定，对响应文件中的资格证明文件进行审查，以确定供应商是否具备参加磋商的资格。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.1.2 符合性审查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.3.5供应商的最后报价超过了采购预算。</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.3.7供应商被</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网站（www.creditchina.gov.cn）列入失信被执行人或重大税收违法案件当事人名单或政府采购严重失信行为记录名单。或查询</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.3.9本项目采购产品被财政部、国家发改委、生态环境部等列入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节能产品品目清单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环境标志产品品目清单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.3.10响应文件未按照磋商文件要求加盖CA电子公章的。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color w:val="000000"/>
          <w:sz w:val="24"/>
          <w:szCs w:val="21"/>
          <w:highlight w:val="none"/>
        </w:rPr>
      </w:pPr>
      <w:r/>
      <w:bookmarkStart w:id="185" w:name="_Toc513029234"/>
      <w:r/>
      <w:bookmarkStart w:id="186" w:name="_Toc16938550"/>
      <w:r/>
      <w:bookmarkStart w:id="187" w:name="_Toc20823306"/>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28</w:t>
      </w:r>
      <w:r>
        <w:rPr>
          <w:rFonts w:hint="eastAsia" w:ascii="宋体" w:hAnsi="宋体" w:eastAsia="宋体" w:cs="宋体"/>
          <w:b/>
          <w:bCs/>
          <w:color w:val="000000"/>
          <w:sz w:val="28"/>
          <w:szCs w:val="28"/>
          <w:highlight w:val="none"/>
        </w:rPr>
        <w:t xml:space="preserve">、</w:t>
      </w:r>
      <w:bookmarkEnd w:id="185"/>
      <w:r/>
      <w:bookmarkEnd w:id="186"/>
      <w:r/>
      <w:bookmarkEnd w:id="187"/>
      <w:r>
        <w:rPr>
          <w:rFonts w:hint="eastAsia" w:ascii="宋体" w:hAnsi="宋体" w:eastAsia="宋体" w:cs="宋体"/>
          <w:b/>
          <w:bCs/>
          <w:color w:val="000000"/>
          <w:sz w:val="28"/>
          <w:szCs w:val="28"/>
          <w:highlight w:val="none"/>
        </w:rPr>
        <w:t xml:space="preserve">磋商程序及评审方法和评审标准</w:t>
      </w:r>
      <w:r>
        <w:rPr>
          <w:rFonts w:hint="eastAsia" w:ascii="宋体" w:hAnsi="宋体" w:eastAsia="宋体" w:cs="宋体"/>
          <w:b/>
          <w:bCs/>
          <w:color w:val="000000"/>
          <w:sz w:val="28"/>
          <w:szCs w:val="28"/>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.1.1对于通过资格审查和符合性审查的供应商，磋商小组将集中与单一供应商分别进行磋商。磋商小组通过苏采云系统向供应商发布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或进行电话沟通磋商，供应商应当按照要求在苏采云系统提交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并加盖CA电子公章。在磋商过程中，磋商小组可能根据磋商文件和磋商情况实质性变动的内容有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.1.2磋商文件能够详细列明采购标的的技术、服务要求的，磋商结束后，磋商小组将在苏采云系统向所有实质性响应的供应商发布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.1.3</w:t>
      </w:r>
      <w:r>
        <w:rPr>
          <w:rFonts w:hint="eastAsia" w:ascii="宋体" w:hAnsi="宋体" w:eastAsia="宋体" w:cs="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000000"/>
          <w:sz w:val="24"/>
          <w:highlight w:val="none"/>
        </w:rPr>
        <w:t xml:space="preserve">已提交响应文件的供应商，在提交最后报价之前，可以根据磋商情况退出磋商，并在苏采云系统中提交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退出磋商函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 评审方法和评审标准</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.2.2评审标准</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.3采购活动终止的情况</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.3.1因情况变化，不再符合规定的竞争性磋商采购方式适用情形的。</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.3.2出现影响采购公正的违法、违规行为的。</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.3.3除本磋商文件第二章第</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797"/>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.3.4在苏采云系统规定时间内成功解密电子响应文件的供应商不足3家的。</w:t>
      </w:r>
      <w:r>
        <w:rPr>
          <w:rFonts w:hint="eastAsia" w:ascii="宋体" w:hAnsi="宋体" w:eastAsia="宋体" w:cs="宋体"/>
          <w:color w:val="000000"/>
          <w:sz w:val="24"/>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88" w:name="_Toc120614219"/>
      <w:r/>
      <w:bookmarkStart w:id="189" w:name="_Toc513029235"/>
      <w:r/>
      <w:bookmarkStart w:id="190" w:name="_Toc16938551"/>
      <w:r/>
      <w:bookmarkStart w:id="191" w:name="_Toc20823307"/>
      <w:r>
        <w:rPr>
          <w:rFonts w:hint="eastAsia" w:ascii="宋体" w:hAnsi="宋体" w:eastAsia="宋体" w:cs="宋体"/>
          <w:b/>
          <w:bCs/>
          <w:color w:val="000000"/>
          <w:sz w:val="30"/>
          <w:szCs w:val="30"/>
          <w:highlight w:val="none"/>
        </w:rPr>
        <w:t xml:space="preserve">六、</w:t>
      </w:r>
      <w:bookmarkEnd w:id="188"/>
      <w:r/>
      <w:bookmarkEnd w:id="189"/>
      <w:r/>
      <w:bookmarkEnd w:id="190"/>
      <w:r/>
      <w:bookmarkEnd w:id="191"/>
      <w:r>
        <w:rPr>
          <w:rFonts w:hint="eastAsia" w:ascii="宋体" w:hAnsi="宋体" w:eastAsia="宋体" w:cs="宋体"/>
          <w:b/>
          <w:bCs/>
          <w:color w:val="000000"/>
          <w:sz w:val="30"/>
          <w:szCs w:val="30"/>
          <w:highlight w:val="none"/>
          <w:lang w:val="en-US" w:eastAsia="zh-CN"/>
        </w:rPr>
        <w:t xml:space="preserve">中标（</w:t>
      </w:r>
      <w:r>
        <w:rPr>
          <w:rFonts w:hint="eastAsia" w:ascii="宋体" w:hAnsi="宋体" w:eastAsia="宋体" w:cs="宋体"/>
          <w:b/>
          <w:bCs/>
          <w:color w:val="000000"/>
          <w:sz w:val="30"/>
          <w:szCs w:val="30"/>
          <w:highlight w:val="none"/>
        </w:rPr>
        <w:t xml:space="preserve">成交</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bookmarkStart w:id="192" w:name="_Toc20823310"/>
      <w:r/>
      <w:bookmarkStart w:id="193" w:name="_Toc513029238"/>
      <w:r/>
      <w:bookmarkStart w:id="194" w:name="_Toc16938554"/>
      <w:r>
        <w:rPr>
          <w:rFonts w:hint="eastAsia" w:ascii="宋体" w:hAnsi="宋体" w:eastAsia="宋体" w:cs="宋体"/>
          <w:b/>
          <w:bCs w:val="0"/>
          <w:color w:val="000000"/>
          <w:sz w:val="28"/>
          <w:szCs w:val="28"/>
          <w:highlight w:val="none"/>
          <w:lang w:eastAsia="zh-CN"/>
        </w:rPr>
        <w:t xml:space="preserve">29</w:t>
      </w:r>
      <w:r>
        <w:rPr>
          <w:rFonts w:hint="eastAsia" w:ascii="宋体" w:hAnsi="宋体" w:eastAsia="宋体" w:cs="宋体"/>
          <w:b/>
          <w:bCs w:val="0"/>
          <w:color w:val="000000"/>
          <w:sz w:val="28"/>
          <w:szCs w:val="28"/>
          <w:highlight w:val="none"/>
        </w:rPr>
        <w:t xml:space="preserve">、</w:t>
      </w:r>
      <w:bookmarkEnd w:id="193"/>
      <w:r>
        <w:rPr>
          <w:rFonts w:hint="eastAsia" w:ascii="宋体" w:hAnsi="宋体" w:eastAsia="宋体" w:cs="宋体"/>
          <w:b/>
          <w:bCs w:val="0"/>
          <w:color w:val="000000"/>
          <w:sz w:val="28"/>
          <w:szCs w:val="28"/>
          <w:highlight w:val="none"/>
        </w:rPr>
        <w:t xml:space="preserve">确定</w:t>
      </w:r>
      <w:bookmarkEnd w:id="192"/>
      <w:r/>
      <w:bookmarkEnd w:id="194"/>
      <w:r>
        <w:rPr>
          <w:rFonts w:hint="eastAsia" w:ascii="宋体" w:hAnsi="宋体" w:eastAsia="宋体" w:cs="宋体"/>
          <w:b/>
          <w:bCs w:val="0"/>
          <w:color w:val="000000"/>
          <w:sz w:val="28"/>
          <w:szCs w:val="28"/>
          <w:highlight w:val="none"/>
          <w:lang w:eastAsia="zh-CN"/>
        </w:rPr>
        <w:t xml:space="preserve">中标（成交）单位</w:t>
      </w:r>
      <w:r>
        <w:rPr>
          <w:rFonts w:hint="eastAsia" w:ascii="宋体" w:hAnsi="宋体" w:eastAsia="宋体" w:cs="宋体"/>
          <w:b/>
          <w:bCs w:val="0"/>
          <w:color w:val="000000"/>
          <w:sz w:val="28"/>
          <w:szCs w:val="28"/>
          <w:highlight w:val="none"/>
          <w:lang w:eastAsia="zh-CN"/>
        </w:rPr>
      </w:r>
      <w:r/>
    </w:p>
    <w:p>
      <w:pPr>
        <w:pStyle w:val="797"/>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000000"/>
          <w:sz w:val="24"/>
          <w:szCs w:val="21"/>
          <w:highlight w:val="none"/>
          <w:lang w:eastAsia="zh-CN"/>
        </w:rPr>
        <w:t xml:space="preserve">28</w:t>
      </w:r>
      <w:r>
        <w:rPr>
          <w:rFonts w:hint="eastAsia" w:ascii="宋体" w:hAnsi="宋体" w:eastAsia="宋体" w:cs="宋体"/>
          <w:color w:val="000000"/>
          <w:sz w:val="24"/>
          <w:szCs w:val="21"/>
          <w:highlight w:val="none"/>
        </w:rPr>
        <w:t xml:space="preserve">.1.2条情形的，可以推荐2名成交候选供应商。评审得分相同的，按照最后报价由低到高的顺序推荐；评审得分且最后报价相同的，按照主观分由高到低的顺序推荐；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.2采购人从评审报告提出的成交候选供应商中，按照排序由高到低的原则确定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。采购人确定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.3若有充分证据证明，</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出现下列情况之一的，一经查实，将被取消成交资格</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eastAsia="zh-CN"/>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797"/>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.3.6将政府采购合同转包的。</w:t>
      </w:r>
      <w:r>
        <w:rPr>
          <w:rFonts w:hint="eastAsia" w:ascii="宋体" w:hAnsi="宋体" w:eastAsia="宋体" w:cs="宋体"/>
          <w:bCs/>
          <w:color w:val="000000"/>
          <w:sz w:val="24"/>
          <w:szCs w:val="21"/>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95" w:name="_Toc200451960"/>
      <w:r>
        <w:rPr>
          <w:rFonts w:hint="eastAsia" w:ascii="宋体" w:hAnsi="宋体" w:eastAsia="宋体" w:cs="宋体"/>
          <w:b/>
          <w:bCs w:val="0"/>
          <w:color w:val="000000"/>
          <w:sz w:val="28"/>
          <w:szCs w:val="28"/>
          <w:highlight w:val="none"/>
          <w:lang w:eastAsia="zh-CN"/>
        </w:rPr>
        <w:t xml:space="preserve">30</w:t>
      </w:r>
      <w:r>
        <w:rPr>
          <w:rFonts w:hint="eastAsia" w:ascii="宋体" w:hAnsi="宋体" w:eastAsia="宋体" w:cs="宋体"/>
          <w:b/>
          <w:bCs w:val="0"/>
          <w:color w:val="000000"/>
          <w:sz w:val="28"/>
          <w:szCs w:val="28"/>
          <w:highlight w:val="none"/>
        </w:rPr>
        <w:t xml:space="preserve">、质疑处理</w:t>
      </w:r>
      <w:bookmarkEnd w:id="195"/>
      <w:r>
        <w:rPr>
          <w:rFonts w:hint="eastAsia" w:ascii="宋体" w:hAnsi="宋体" w:eastAsia="宋体" w:cs="宋体"/>
          <w:b/>
          <w:bCs w:val="0"/>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.4条款的规定向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或采购人提出质疑。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、采购人将只对供应商第一次质疑作出答复。</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797"/>
        <w:jc w:val="left"/>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质疑接收部门为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项目咨询部</w:t>
      </w:r>
      <w:r>
        <w:rPr>
          <w:rFonts w:hint="eastAsia" w:ascii="宋体" w:hAnsi="宋体" w:eastAsia="宋体" w:cs="宋体"/>
          <w:color w:val="000000"/>
          <w:sz w:val="24"/>
          <w:highlight w:val="none"/>
          <w:lang w:eastAsia="zh-CN"/>
        </w:rPr>
      </w:r>
      <w:r/>
    </w:p>
    <w:p>
      <w:pPr>
        <w:pStyle w:val="797"/>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0519-85958666；</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 以下情形的质疑不予受理</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.5.1 内容不符合《政府采购质疑和投诉办法》第十二条规定的质疑。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.5.2 超出政府采购法定期限的质疑。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.5.3 以传真、电子邮件等方式递交的非原件形式的质疑。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rPr>
          <w:rFonts w:hint="eastAsia" w:ascii="宋体" w:hAnsi="宋体" w:eastAsia="宋体" w:cs="宋体"/>
          <w:b/>
          <w:bCs w:val="0"/>
          <w:color w:val="000000"/>
          <w:sz w:val="28"/>
          <w:szCs w:val="28"/>
          <w:highlight w:val="none"/>
          <w:lang w:eastAsia="zh-CN"/>
        </w:rPr>
        <w:t xml:space="preserve">31</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bCs w:val="0"/>
          <w:color w:val="000000"/>
          <w:sz w:val="28"/>
          <w:szCs w:val="28"/>
          <w:highlight w:val="none"/>
          <w:lang w:eastAsia="zh-CN"/>
        </w:rPr>
        <w:t xml:space="preserve">中标（成交）通知书</w:t>
      </w:r>
      <w:r>
        <w:rPr>
          <w:rFonts w:hint="eastAsia" w:ascii="宋体" w:hAnsi="宋体" w:eastAsia="宋体" w:cs="宋体"/>
          <w:b/>
          <w:bCs w:val="0"/>
          <w:color w:val="000000"/>
          <w:sz w:val="28"/>
          <w:szCs w:val="28"/>
          <w:highlight w:val="none"/>
          <w:lang w:eastAsia="zh-CN"/>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.1成交结果确定后，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将向</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发出</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。请</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在成交结果公告届满之日起30日内,使用CA数字证书登录苏采云系统及时下载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。因系统存储空间有限，自成交结果公告届满之日起30日后，苏采云系统不再保证提供下载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服务,因未及时下载而造成的不利后果由</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将是合同的一个组成部分。对采购人和</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均具有法律效力。</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发出后，采购人改变成交结果的，或者</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放弃成交项目的，应当依法承担法律责任。</w:t>
      </w:r>
      <w:r>
        <w:rPr>
          <w:rFonts w:hint="eastAsia" w:ascii="宋体" w:hAnsi="宋体" w:eastAsia="宋体" w:cs="宋体"/>
          <w:color w:val="000000"/>
          <w:sz w:val="24"/>
          <w:highlight w:val="none"/>
        </w:rPr>
      </w:r>
      <w:r/>
    </w:p>
    <w:p>
      <w:pPr>
        <w:pStyle w:val="797"/>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96" w:name="_Toc120614220"/>
      <w:r/>
      <w:bookmarkStart w:id="197" w:name="_Toc513029236"/>
      <w:r/>
      <w:bookmarkStart w:id="198" w:name="_Toc16938552"/>
      <w:r/>
      <w:bookmarkStart w:id="199" w:name="_Toc20823308"/>
      <w:r>
        <w:rPr>
          <w:rFonts w:hint="eastAsia" w:ascii="宋体" w:hAnsi="宋体" w:eastAsia="宋体" w:cs="宋体"/>
          <w:b/>
          <w:bCs/>
          <w:color w:val="000000"/>
          <w:sz w:val="30"/>
          <w:szCs w:val="30"/>
          <w:highlight w:val="none"/>
        </w:rPr>
        <w:t xml:space="preserve">七、授予合同</w:t>
      </w:r>
      <w:bookmarkEnd w:id="196"/>
      <w:r>
        <w:rPr>
          <w:rFonts w:hint="eastAsia" w:ascii="宋体" w:hAnsi="宋体" w:eastAsia="宋体" w:cs="宋体"/>
          <w:b/>
          <w:bCs/>
          <w:color w:val="000000"/>
          <w:sz w:val="32"/>
          <w:szCs w:val="32"/>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97"/>
      <w:r/>
      <w:bookmarkEnd w:id="198"/>
      <w:r/>
      <w:bookmarkEnd w:id="199"/>
      <w:r>
        <w:rPr>
          <w:rFonts w:hint="eastAsia" w:ascii="宋体" w:hAnsi="宋体" w:eastAsia="宋体" w:cs="宋体"/>
          <w:b/>
          <w:bCs w:val="0"/>
          <w:color w:val="000000"/>
          <w:sz w:val="28"/>
          <w:szCs w:val="28"/>
          <w:highlight w:val="none"/>
          <w:lang w:eastAsia="zh-CN"/>
        </w:rPr>
        <w:t xml:space="preserve">32、</w:t>
      </w:r>
      <w:r>
        <w:rPr>
          <w:rFonts w:hint="eastAsia" w:ascii="宋体" w:hAnsi="宋体" w:eastAsia="宋体" w:cs="宋体"/>
          <w:b/>
          <w:bCs w:val="0"/>
          <w:color w:val="000000"/>
          <w:sz w:val="28"/>
          <w:szCs w:val="28"/>
          <w:highlight w:val="none"/>
        </w:rPr>
        <w:t xml:space="preserve">签订合同</w:t>
      </w:r>
      <w:r>
        <w:rPr>
          <w:rFonts w:hint="eastAsia" w:ascii="宋体" w:hAnsi="宋体" w:eastAsia="宋体" w:cs="宋体"/>
          <w:b/>
          <w:bCs w:val="0"/>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eastAsia="zh-CN"/>
        </w:rPr>
        <w:t xml:space="preserve">32</w:t>
      </w:r>
      <w:r>
        <w:rPr>
          <w:rFonts w:hint="eastAsia" w:ascii="宋体" w:hAnsi="宋体" w:eastAsia="宋体" w:cs="宋体"/>
          <w:color w:val="000000"/>
          <w:sz w:val="24"/>
          <w:highlight w:val="none"/>
        </w:rPr>
        <w:t xml:space="preserve">.l</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应当在</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发出之日起三十日内，按照磋商文件确定的事项与采购人签订政府采购合同。</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.2磋商文件、</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的响应文件及磋商过程中有关澄清、承诺文件均应作为合同附件。</w:t>
      </w:r>
      <w:r>
        <w:rPr>
          <w:rFonts w:hint="eastAsia" w:ascii="宋体" w:hAnsi="宋体" w:eastAsia="宋体" w:cs="宋体"/>
          <w:color w:val="000000"/>
          <w:sz w:val="24"/>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.3 签订合同后，</w:t>
      </w:r>
      <w:r>
        <w:rPr>
          <w:rFonts w:hint="eastAsia" w:ascii="宋体" w:hAnsi="宋体" w:eastAsia="宋体" w:cs="宋体"/>
          <w:b/>
          <w:bCs/>
          <w:i w:val="0"/>
          <w:iCs/>
          <w:color w:val="000000"/>
          <w:sz w:val="24"/>
          <w:highlight w:val="none"/>
          <w:u w:val="none"/>
          <w:lang w:eastAsia="zh-CN"/>
        </w:rPr>
        <w:t xml:space="preserve">中标（成交）单位</w:t>
      </w:r>
      <w:r>
        <w:rPr>
          <w:rFonts w:hint="eastAsia" w:ascii="宋体" w:hAnsi="宋体" w:eastAsia="宋体" w:cs="宋体"/>
          <w:b/>
          <w:bCs/>
          <w:i w:val="0"/>
          <w:iCs/>
          <w:color w:val="000000"/>
          <w:sz w:val="24"/>
          <w:highlight w:val="none"/>
          <w:u w:val="none"/>
        </w:rPr>
        <w:t xml:space="preserve">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也不得采用分包形式履行合同,否则采购人有权终止合同。转包或分包造成采购人损失的，</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应承担相应赔偿责任。</w:t>
      </w:r>
      <w:r>
        <w:rPr>
          <w:rFonts w:hint="eastAsia" w:ascii="宋体" w:hAnsi="宋体" w:eastAsia="宋体" w:cs="宋体"/>
          <w:color w:val="000000"/>
          <w:sz w:val="24"/>
          <w:highlight w:val="none"/>
        </w:rPr>
      </w:r>
      <w:r/>
    </w:p>
    <w:p>
      <w:pPr>
        <w:pStyle w:val="797"/>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rPr>
          <w:rFonts w:hint="eastAsia" w:ascii="宋体" w:hAnsi="宋体" w:eastAsia="宋体" w:cs="宋体"/>
          <w:b/>
          <w:bCs w:val="0"/>
          <w:color w:val="000000"/>
          <w:sz w:val="28"/>
          <w:szCs w:val="28"/>
          <w:highlight w:val="none"/>
          <w:lang w:eastAsia="zh-CN"/>
        </w:rPr>
        <w:t xml:space="preserve">33</w:t>
      </w:r>
      <w:r>
        <w:rPr>
          <w:rFonts w:hint="eastAsia" w:ascii="宋体" w:hAnsi="宋体" w:eastAsia="宋体" w:cs="宋体"/>
          <w:b/>
          <w:bCs w:val="0"/>
          <w:color w:val="000000"/>
          <w:sz w:val="28"/>
          <w:szCs w:val="28"/>
          <w:highlight w:val="none"/>
        </w:rPr>
        <w:t xml:space="preserve">、标的物的追加</w:t>
      </w:r>
      <w:r>
        <w:rPr>
          <w:rFonts w:hint="eastAsia" w:ascii="宋体" w:hAnsi="宋体" w:eastAsia="宋体" w:cs="宋体"/>
          <w:b/>
          <w:bCs w:val="0"/>
          <w:color w:val="000000"/>
          <w:sz w:val="28"/>
          <w:szCs w:val="28"/>
          <w:highlight w:val="none"/>
        </w:rPr>
      </w:r>
      <w:r/>
    </w:p>
    <w:p>
      <w:pPr>
        <w:pStyle w:val="797"/>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33</w:t>
      </w:r>
      <w:r>
        <w:rPr>
          <w:rFonts w:hint="eastAsia" w:ascii="宋体" w:hAnsi="宋体" w:eastAsia="宋体" w:cs="宋体"/>
          <w:color w:val="000000"/>
          <w:sz w:val="24"/>
          <w:highlight w:val="none"/>
        </w:rPr>
        <w:t xml:space="preserve">.1政府采购合同履行中，采购人需追加与合同标的相同的货物、服务（包含与货物相关的服务及与服务相关的货物）的，在不改变合同其他条款的前提下，可以与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协商签订补充合同，但所有补充合同的采购金额不超过原合同金额10%。</w:t>
      </w:r>
      <w:bookmarkStart w:id="200" w:name="_Toc353825544"/>
      <w:r/>
      <w:bookmarkStart w:id="201" w:name="_Toc305158822"/>
      <w:r/>
      <w:bookmarkStart w:id="202" w:name="_Toc353873934"/>
      <w:r/>
      <w:bookmarkStart w:id="203" w:name="_Toc150480792"/>
      <w:r/>
      <w:bookmarkStart w:id="204" w:name="_Toc264969244"/>
      <w:r/>
      <w:bookmarkStart w:id="205" w:name="_Toc226337250"/>
      <w:r/>
      <w:bookmarkStart w:id="206" w:name="_Toc305158896"/>
      <w:r/>
      <w:bookmarkStart w:id="207" w:name="_Toc142311056"/>
      <w:r/>
      <w:bookmarkStart w:id="208" w:name="_Toc353873664"/>
      <w:r/>
      <w:bookmarkStart w:id="209" w:name="_Toc226965827"/>
      <w:r/>
      <w:bookmarkStart w:id="210" w:name="_Toc150774759"/>
      <w:r/>
      <w:bookmarkStart w:id="211" w:name="_Toc127151554"/>
      <w:r/>
      <w:bookmarkStart w:id="212" w:name="_Toc265228392"/>
      <w:r>
        <w:rPr>
          <w:rFonts w:hint="eastAsia" w:ascii="宋体" w:hAnsi="宋体" w:eastAsia="宋体" w:cs="宋体"/>
          <w:color w:val="000000"/>
          <w:sz w:val="24"/>
          <w:highlight w:val="none"/>
        </w:rPr>
      </w:r>
      <w:r/>
    </w:p>
    <w:p>
      <w:pPr>
        <w:pStyle w:val="797"/>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Toc305158897"/>
      <w:r/>
      <w:bookmarkStart w:id="214" w:name="_Toc226965828"/>
      <w:r/>
      <w:bookmarkStart w:id="215" w:name="_Toc264969245"/>
      <w:r/>
      <w:bookmarkStart w:id="216" w:name="_Toc353825551"/>
      <w:r/>
      <w:bookmarkStart w:id="217" w:name="_Toc353873941"/>
      <w:r/>
      <w:bookmarkStart w:id="218" w:name="_Toc150480793"/>
      <w:r/>
      <w:bookmarkStart w:id="219" w:name="_Toc142311057"/>
      <w:r/>
      <w:bookmarkStart w:id="220" w:name="_Toc226337251"/>
      <w:r/>
      <w:bookmarkStart w:id="221" w:name="_Toc353873665"/>
      <w:r/>
      <w:bookmarkStart w:id="222" w:name="_Toc195842920"/>
      <w:r/>
      <w:bookmarkStart w:id="223" w:name="_Toc353825545"/>
      <w:r/>
      <w:bookmarkStart w:id="224" w:name="_Toc150774760"/>
      <w:r/>
      <w:bookmarkStart w:id="225" w:name="_Toc265228393"/>
      <w:r/>
      <w:bookmarkStart w:id="226" w:name="_Toc353873935"/>
      <w:r/>
      <w:bookmarkStart w:id="227" w:name="_Toc305158823"/>
      <w:r/>
      <w:bookmarkStart w:id="228" w:name="_Toc127151555"/>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第三章  </w:t>
      </w:r>
      <w:bookmarkStart w:id="229" w:name="_Toc99301421"/>
      <w:r>
        <w:rPr>
          <w:rFonts w:hint="eastAsia" w:ascii="宋体" w:hAnsi="宋体" w:eastAsia="宋体" w:cs="宋体"/>
          <w:b/>
          <w:color w:val="000000"/>
          <w:sz w:val="36"/>
          <w:szCs w:val="36"/>
          <w:highlight w:val="none"/>
        </w:rPr>
        <w:t xml:space="preserve"> 资格审查</w:t>
      </w:r>
      <w:bookmarkEnd w:id="229"/>
      <w:r>
        <w:rPr>
          <w:rFonts w:hint="eastAsia" w:ascii="宋体" w:hAnsi="宋体" w:eastAsia="宋体" w:cs="宋体"/>
          <w:b/>
          <w:color w:val="000000"/>
          <w:sz w:val="36"/>
          <w:szCs w:val="36"/>
          <w:highlight w:val="none"/>
        </w:rPr>
      </w:r>
      <w:r/>
    </w:p>
    <w:p>
      <w:pPr>
        <w:pStyle w:val="799"/>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230" w:name="_Toc99301422"/>
      <w:r>
        <w:rPr>
          <w:rFonts w:hint="eastAsia" w:ascii="宋体" w:hAnsi="宋体" w:eastAsia="宋体" w:cs="宋体"/>
          <w:b/>
          <w:color w:val="000000"/>
          <w:sz w:val="32"/>
          <w:szCs w:val="32"/>
          <w:highlight w:val="none"/>
        </w:rPr>
        <w:t xml:space="preserve">第一节 资格审查程序</w:t>
      </w:r>
      <w:bookmarkEnd w:id="230"/>
      <w:r>
        <w:rPr>
          <w:rFonts w:hint="eastAsia" w:ascii="宋体" w:hAnsi="宋体" w:eastAsia="宋体" w:cs="宋体"/>
          <w:b/>
          <w:color w:val="000000"/>
          <w:sz w:val="32"/>
          <w:szCs w:val="32"/>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响应文件开启后，采购人代表将根据《资格审查要求》中的规定，对供应商进行资格审查，并形成资格审查结果。</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《资格审查要求》中对格式有要求的，除磋商文件另有规定外，均为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rPr>
        <w:t xml:space="preserve">供应商《资格证明文件》有任何一项不符合《资格审查要求》的，资格审查不合格，其响应无效。</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rPr>
        <w:t xml:space="preserve">资格审查合格的供应商不足3家的，不进行评审。</w:t>
      </w:r>
      <w:r>
        <w:rPr>
          <w:rFonts w:hint="eastAsia" w:ascii="宋体" w:hAnsi="宋体" w:eastAsia="宋体" w:cs="宋体"/>
          <w:color w:val="000000"/>
          <w:sz w:val="24"/>
          <w:highlight w:val="none"/>
        </w:rPr>
      </w:r>
      <w:r/>
    </w:p>
    <w:p>
      <w:pPr>
        <w:pStyle w:val="799"/>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第二节 资格审查要求</w:t>
      </w:r>
      <w:r>
        <w:rPr>
          <w:rFonts w:hint="eastAsia" w:ascii="宋体" w:hAnsi="宋体" w:eastAsia="宋体" w:cs="宋体"/>
          <w:b/>
          <w:color w:val="000000"/>
          <w:sz w:val="32"/>
          <w:szCs w:val="32"/>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58"/>
        <w:gridCol w:w="4380"/>
        <w:gridCol w:w="2838"/>
      </w:tblGrid>
      <w:tr>
        <w:trPr>
          <w:tblHeader/>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127"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1378"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三证合一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的营业执照副本）</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提供扫描件加盖供应商公章</w:t>
            </w:r>
            <w:r>
              <w:rPr>
                <w:rFonts w:hint="eastAsia" w:ascii="宋体" w:hAnsi="宋体" w:eastAsia="宋体" w:cs="宋体"/>
                <w:color w:val="000000"/>
                <w:sz w:val="24"/>
                <w:szCs w:val="24"/>
                <w:highlight w:val="none"/>
              </w:rPr>
            </w:r>
            <w:r/>
          </w:p>
        </w:tc>
      </w:tr>
      <w:tr>
        <w:trPr>
          <w:trHeight w:val="2101"/>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797"/>
              <w:jc w:val="center"/>
              <w:keepLines w:val="0"/>
              <w:keepNext w:val="0"/>
              <w:pageBreakBefore w:val="0"/>
              <w:spacing w:line="420" w:lineRule="exact"/>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法定代表人资格证明书或授权委托书</w:t>
            </w:r>
            <w:r>
              <w:rPr>
                <w:rFonts w:hint="eastAsia" w:ascii="宋体" w:hAnsi="宋体" w:eastAsia="宋体" w:cs="宋体"/>
                <w:bCs/>
                <w:color w:val="000000"/>
                <w:sz w:val="24"/>
                <w:szCs w:val="24"/>
                <w:highlight w:val="none"/>
              </w:rPr>
            </w:r>
            <w:r/>
          </w:p>
        </w:tc>
        <w:tc>
          <w:tcPr>
            <w:tcW w:w="2127" w:type="dxa"/>
            <w:vAlign w:val="center"/>
            <w:textDirection w:val="lrTb"/>
            <w:noWrap w:val="false"/>
          </w:tcPr>
          <w:p>
            <w:pPr>
              <w:pStyle w:val="797"/>
              <w:jc w:val="left"/>
              <w:keepLines w:val="0"/>
              <w:keepNext w:val="0"/>
              <w:pageBreakBefore w:val="0"/>
              <w:spacing w:line="42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w:t>
            </w:r>
            <w:r>
              <w:rPr>
                <w:rFonts w:hint="eastAsia" w:ascii="宋体" w:hAnsi="宋体" w:eastAsia="宋体" w:cs="宋体"/>
                <w:bCs/>
                <w:color w:val="000000"/>
                <w:sz w:val="24"/>
                <w:szCs w:val="24"/>
                <w:highlight w:val="none"/>
              </w:rPr>
              <w:t xml:space="preserve">授权委托书</w:t>
            </w:r>
            <w:bookmarkStart w:id="231" w:name="OLE_LINK4"/>
            <w:r>
              <w:rPr>
                <w:rFonts w:hint="eastAsia" w:ascii="宋体" w:hAnsi="宋体" w:eastAsia="宋体" w:cs="宋体"/>
                <w:bCs/>
                <w:color w:val="000000"/>
                <w:sz w:val="24"/>
                <w:highlight w:val="none"/>
                <w:lang w:eastAsia="zh-CN"/>
              </w:rPr>
              <w:t xml:space="preserve">【</w:t>
            </w:r>
            <w:bookmarkStart w:id="232" w:name="OLE_LINK51"/>
            <w:r>
              <w:rPr>
                <w:rFonts w:hint="eastAsia" w:ascii="宋体" w:hAnsi="宋体" w:eastAsia="宋体" w:cs="宋体"/>
                <w:bCs/>
                <w:color w:val="000000"/>
                <w:sz w:val="24"/>
                <w:highlight w:val="none"/>
                <w:lang w:eastAsia="zh-CN"/>
              </w:rPr>
              <w:t xml:space="preserve">授权代表</w:t>
            </w:r>
            <w:r>
              <w:rPr>
                <w:rFonts w:hint="eastAsia" w:ascii="宋体" w:hAnsi="宋体" w:eastAsia="宋体" w:cs="宋体"/>
                <w:color w:val="000000"/>
                <w:sz w:val="24"/>
                <w:highlight w:val="none"/>
              </w:rPr>
              <w:t xml:space="preserve">提供供应商为</w:t>
            </w:r>
            <w:r>
              <w:rPr>
                <w:rFonts w:hint="eastAsia" w:ascii="宋体" w:hAnsi="宋体" w:eastAsia="宋体" w:cs="宋体"/>
                <w:color w:val="000000"/>
                <w:sz w:val="24"/>
                <w:highlight w:val="none"/>
                <w:lang w:eastAsia="zh-CN"/>
              </w:rPr>
              <w:t xml:space="preserve">其</w:t>
            </w:r>
            <w:r>
              <w:rPr>
                <w:rFonts w:hint="eastAsia" w:ascii="宋体" w:hAnsi="宋体" w:eastAsia="宋体" w:cs="宋体"/>
                <w:color w:val="000000"/>
                <w:sz w:val="24"/>
                <w:highlight w:val="none"/>
              </w:rPr>
              <w:t xml:space="preserve">缴纳的近三个月（</w:t>
            </w:r>
            <w:r>
              <w:rPr>
                <w:rFonts w:hint="eastAsia" w:ascii="宋体" w:hAnsi="宋体" w:eastAsia="宋体" w:cs="宋体"/>
                <w:color w:val="000000"/>
                <w:sz w:val="24"/>
                <w:highlight w:val="none"/>
                <w:lang w:eastAsia="zh-CN"/>
              </w:rPr>
              <w:t xml:space="preserve">2026年2月-2026年4月</w:t>
            </w:r>
            <w:r>
              <w:rPr>
                <w:rFonts w:hint="eastAsia" w:ascii="宋体" w:hAnsi="宋体" w:eastAsia="宋体" w:cs="宋体"/>
                <w:color w:val="000000"/>
                <w:sz w:val="24"/>
                <w:highlight w:val="none"/>
              </w:rPr>
              <w:t xml:space="preserve">）中任意一个月的社保证明</w:t>
            </w:r>
            <w:bookmarkEnd w:id="232"/>
            <w:r>
              <w:rPr>
                <w:rFonts w:hint="eastAsia" w:ascii="宋体" w:hAnsi="宋体" w:eastAsia="宋体" w:cs="宋体"/>
                <w:bCs/>
                <w:color w:val="000000"/>
                <w:sz w:val="24"/>
                <w:highlight w:val="none"/>
                <w:lang w:eastAsia="zh-CN"/>
              </w:rPr>
              <w:t xml:space="preserve">】</w:t>
            </w:r>
            <w:bookmarkEnd w:id="231"/>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法定代表人身份证及被授权人身份证</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797"/>
              <w:keepLines w:val="0"/>
              <w:keepNext w:val="0"/>
              <w:pageBreakBefore w:val="0"/>
              <w:spacing w:line="420" w:lineRule="exact"/>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格式见《响应文件格式》，授权代表按要求提供社保证明扫描件加盖供应商公章。</w:t>
            </w:r>
            <w:r>
              <w:rPr>
                <w:rFonts w:hint="eastAsia" w:ascii="宋体" w:hAnsi="宋体" w:eastAsia="宋体" w:cs="宋体"/>
                <w:color w:val="000000"/>
                <w:sz w:val="24"/>
                <w:szCs w:val="24"/>
                <w:highlight w:val="none"/>
                <w:lang w:val="en-US" w:eastAsia="zh-CN"/>
              </w:rPr>
            </w:r>
            <w:r/>
          </w:p>
        </w:tc>
      </w:tr>
      <w:tr>
        <w:trPr>
          <w:trHeight w:val="872"/>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供应商资格声明</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供应商资格声明函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格式见《响应文件格式》</w:t>
            </w:r>
            <w:r>
              <w:rPr>
                <w:rFonts w:hint="eastAsia" w:ascii="宋体" w:hAnsi="宋体" w:eastAsia="宋体" w:cs="宋体"/>
                <w:color w:val="000000"/>
                <w:sz w:val="24"/>
                <w:szCs w:val="24"/>
                <w:highlight w:val="none"/>
              </w:rPr>
            </w:r>
            <w:r/>
          </w:p>
        </w:tc>
      </w:tr>
      <w:tr>
        <w:trPr>
          <w:trHeight w:val="872"/>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797"/>
              <w:jc w:val="center"/>
              <w:keepLines w:val="0"/>
              <w:keepNext w:val="0"/>
              <w:pageBreakBefore w:val="0"/>
              <w:spacing w:line="42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信用承诺</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20" w:lineRule="exact"/>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《政府采购供应商信用承诺书》</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797"/>
              <w:keepLines w:val="0"/>
              <w:keepNext w:val="0"/>
              <w:pageBreakBefore w:val="0"/>
              <w:spacing w:line="42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供应商信用记录</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1、查询渠道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信用中国网站和中国政府采购网（www.creditchina.gov.cn、www.ccgp.gov.cn）；</w:t>
            </w:r>
            <w:r>
              <w:rPr>
                <w:rFonts w:hint="eastAsia" w:ascii="宋体" w:hAnsi="宋体" w:eastAsia="宋体" w:cs="宋体"/>
                <w:color w:val="000000"/>
                <w:sz w:val="24"/>
                <w:szCs w:val="24"/>
                <w:highlight w:val="none"/>
              </w:rPr>
            </w:r>
            <w:r/>
          </w:p>
          <w:p>
            <w:pPr>
              <w:pStyle w:val="797"/>
              <w:keepLines w:val="0"/>
              <w:keepNext w:val="0"/>
              <w:pageBreakBefore w:val="0"/>
              <w:spacing w:line="460" w:lineRule="exact"/>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2、截止时点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响应文件递交截止时间以后、资格审查阶段采购人或采购代理机构的实际查询时间；</w:t>
            </w:r>
            <w:r>
              <w:rPr>
                <w:rFonts w:hint="eastAsia" w:ascii="宋体" w:hAnsi="宋体" w:eastAsia="宋体" w:cs="宋体"/>
                <w:color w:val="000000"/>
                <w:sz w:val="24"/>
                <w:szCs w:val="24"/>
                <w:highlight w:val="none"/>
              </w:rPr>
            </w:r>
            <w:r/>
          </w:p>
          <w:p>
            <w:pPr>
              <w:pStyle w:val="797"/>
              <w:keepLines w:val="0"/>
              <w:keepNext w:val="0"/>
              <w:pageBreakBefore w:val="0"/>
              <w:spacing w:line="460" w:lineRule="exact"/>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3、信用信息查询记录和证据留存具体方式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查询结果网页打印页作为查询记录和证据，与其他磋商文件一并保存；</w:t>
            </w:r>
            <w:r>
              <w:rPr>
                <w:rFonts w:hint="eastAsia" w:ascii="宋体" w:hAnsi="宋体" w:eastAsia="宋体" w:cs="宋体"/>
                <w:color w:val="000000"/>
                <w:sz w:val="24"/>
                <w:szCs w:val="24"/>
                <w:highlight w:val="none"/>
              </w:rPr>
            </w:r>
            <w:r/>
          </w:p>
          <w:p>
            <w:pPr>
              <w:pStyle w:val="797"/>
              <w:keepLines w:val="0"/>
              <w:keepNext w:val="0"/>
              <w:pageBreakBefore w:val="0"/>
              <w:spacing w:line="460" w:lineRule="exact"/>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4、信用信息的使用原则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无须供应商提供，由采购人查询。</w:t>
            </w:r>
            <w:r>
              <w:rPr>
                <w:rFonts w:hint="eastAsia" w:ascii="宋体" w:hAnsi="宋体" w:eastAsia="宋体" w:cs="宋体"/>
                <w:color w:val="000000"/>
                <w:sz w:val="24"/>
                <w:szCs w:val="24"/>
                <w:highlight w:val="none"/>
              </w:rPr>
            </w:r>
            <w:r/>
          </w:p>
        </w:tc>
      </w:tr>
      <w:tr>
        <w:trPr>
          <w:trHeight w:val="90"/>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bidi="ar-SA"/>
              </w:rPr>
            </w:r>
            <w:r/>
          </w:p>
        </w:tc>
        <w:tc>
          <w:tcPr>
            <w:tcW w:w="2127"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如采购公告中明确专门面向中小/小微企业采购，须按要求提供中小企业声明函；未专门面向中小/小微企业采购，此项</w:t>
            </w:r>
            <w:r>
              <w:rPr>
                <w:rFonts w:hint="eastAsia" w:ascii="宋体" w:hAnsi="宋体" w:eastAsia="宋体" w:cs="宋体"/>
                <w:color w:val="000000"/>
                <w:sz w:val="24"/>
                <w:szCs w:val="24"/>
                <w:highlight w:val="none"/>
                <w:lang w:eastAsia="zh-CN"/>
              </w:rPr>
              <w:t xml:space="preserve">非必需提供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1378" w:type="dxa"/>
            <w:vAlign w:val="center"/>
            <w:textDirection w:val="lrTb"/>
            <w:noWrap w:val="false"/>
          </w:tcPr>
          <w:p>
            <w:pPr>
              <w:pStyle w:val="797"/>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《中小企业声明函》、《残疾人福利性单位声明函》格式见《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bidi="ar-SA"/>
              </w:rPr>
            </w:r>
            <w:r/>
          </w:p>
        </w:tc>
      </w:tr>
      <w:tr>
        <w:trPr>
          <w:trHeight w:val="90"/>
        </w:trPr>
        <w:tc>
          <w:tcPr>
            <w:tcW w:w="349"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r>
            <w:r/>
          </w:p>
        </w:tc>
        <w:tc>
          <w:tcPr>
            <w:tcW w:w="1145" w:type="dxa"/>
            <w:vAlign w:val="center"/>
            <w:textDirection w:val="lrTb"/>
            <w:noWrap w:val="false"/>
          </w:tcPr>
          <w:p>
            <w:pPr>
              <w:pStyle w:val="797"/>
              <w:jc w:val="center"/>
              <w:keepLines w:val="0"/>
              <w:keepNext w:val="0"/>
              <w:pageBreakBefore w:val="0"/>
              <w:spacing w:line="460" w:lineRule="exact"/>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本项目的特定资格要求</w:t>
            </w:r>
            <w:r>
              <w:rPr>
                <w:rFonts w:hint="eastAsia" w:ascii="宋体" w:hAnsi="宋体" w:eastAsia="宋体" w:cs="宋体"/>
                <w:b w:val="0"/>
                <w:bCs/>
                <w:color w:val="000000"/>
                <w:sz w:val="24"/>
                <w:szCs w:val="24"/>
                <w:highlight w:val="none"/>
              </w:rPr>
            </w:r>
            <w:r/>
          </w:p>
        </w:tc>
        <w:tc>
          <w:tcPr>
            <w:tcW w:w="2127" w:type="dxa"/>
            <w:vAlign w:val="center"/>
            <w:textDirection w:val="lrTb"/>
            <w:noWrap w:val="false"/>
          </w:tcPr>
          <w:p>
            <w:pPr>
              <w:pStyle w:val="799"/>
              <w:jc w:val="left"/>
              <w:pageBreakBefore w:val="0"/>
              <w:spacing w:before="0"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供应商需具备有效的建筑机电安装工程专业承包或机电工程施工总承包三级及以上资质，同时具备有效的安全生产许可证；</w:t>
            </w:r>
            <w:r>
              <w:rPr>
                <w:rFonts w:hint="eastAsia" w:ascii="宋体" w:hAnsi="宋体" w:eastAsia="宋体" w:cs="宋体"/>
                <w:b/>
                <w:bCs w:val="0"/>
                <w:color w:val="000000"/>
                <w:sz w:val="24"/>
                <w:szCs w:val="24"/>
                <w:highlight w:val="none"/>
              </w:rPr>
            </w:r>
            <w:r/>
          </w:p>
        </w:tc>
        <w:tc>
          <w:tcPr>
            <w:tcW w:w="1378" w:type="dxa"/>
            <w:vAlign w:val="center"/>
            <w:textDirection w:val="lrTb"/>
            <w:noWrap w:val="false"/>
          </w:tcPr>
          <w:p>
            <w:pPr>
              <w:pStyle w:val="797"/>
              <w:keepLines w:val="0"/>
              <w:keepNext w:val="0"/>
              <w:pageBreakBefore w:val="0"/>
              <w:spacing w:line="460" w:lineRule="exact"/>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按要求提供供应商资质证书、安全生产许可证证书，以上扫描件均需加盖供应商公章。</w:t>
            </w:r>
            <w:r>
              <w:rPr>
                <w:rFonts w:hint="eastAsia" w:ascii="宋体" w:hAnsi="宋体" w:eastAsia="宋体" w:cs="宋体"/>
                <w:b/>
                <w:bCs w:val="0"/>
                <w:color w:val="000000"/>
                <w:sz w:val="24"/>
                <w:szCs w:val="24"/>
                <w:highlight w:val="none"/>
              </w:rPr>
            </w:r>
            <w:r/>
          </w:p>
        </w:tc>
      </w:tr>
    </w:tbl>
    <w:p>
      <w:pPr>
        <w:pStyle w:val="797"/>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第四章 评审程序、评审方法和评审标准</w:t>
      </w:r>
      <w:bookmarkStart w:id="233" w:name="_Toc487900382"/>
      <w:r>
        <w:rPr>
          <w:rFonts w:hint="eastAsia" w:ascii="宋体" w:hAnsi="宋体" w:eastAsia="宋体" w:cs="宋体"/>
          <w:b/>
          <w:color w:val="000000"/>
          <w:sz w:val="36"/>
          <w:szCs w:val="36"/>
          <w:highlight w:val="none"/>
        </w:rPr>
      </w:r>
      <w:r/>
    </w:p>
    <w:p>
      <w:pPr>
        <w:pStyle w:val="797"/>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bookmarkEnd w:id="233"/>
      <w:r>
        <w:rPr>
          <w:rFonts w:hint="eastAsia" w:ascii="宋体" w:hAnsi="宋体" w:eastAsia="宋体" w:cs="宋体"/>
          <w:b/>
          <w:color w:val="000000"/>
          <w:sz w:val="32"/>
          <w:szCs w:val="32"/>
          <w:highlight w:val="none"/>
        </w:rPr>
        <w:t xml:space="preserve">第一节 符合性审查程序</w:t>
      </w:r>
      <w:r>
        <w:rPr>
          <w:rFonts w:hint="eastAsia" w:ascii="宋体" w:hAnsi="宋体" w:eastAsia="宋体" w:cs="宋体"/>
          <w:b/>
          <w:color w:val="000000"/>
          <w:sz w:val="32"/>
          <w:szCs w:val="32"/>
          <w:highlight w:val="none"/>
        </w:rPr>
      </w:r>
      <w:r/>
    </w:p>
    <w:p>
      <w:pPr>
        <w:pStyle w:val="797"/>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磋商小组对资格审查合格的供应商的响应文件进行符合性审查，以确定其是否满足磋商文件的实质性要求。</w:t>
      </w:r>
      <w:bookmarkStart w:id="234" w:name="_Toc520356167"/>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磋商小组根据《符合性审查要求》中规定的审查因素和审查内容，对供应商的响应文件是否实质上响应磋商文件进行符合性审查，并形成符合性审查评审结果。响应文件不符合《符合性审查要求》</w:t>
      </w:r>
      <w:bookmarkEnd w:id="234"/>
      <w:r>
        <w:rPr>
          <w:rFonts w:hint="eastAsia" w:ascii="宋体" w:hAnsi="宋体" w:eastAsia="宋体" w:cs="宋体"/>
          <w:color w:val="000000"/>
          <w:sz w:val="24"/>
          <w:highlight w:val="none"/>
        </w:rPr>
        <w:t xml:space="preserve">的，响应无效。</w:t>
      </w:r>
      <w:r>
        <w:rPr>
          <w:rFonts w:hint="eastAsia" w:ascii="宋体" w:hAnsi="宋体" w:eastAsia="宋体" w:cs="宋体"/>
          <w:color w:val="000000"/>
          <w:sz w:val="24"/>
          <w:highlight w:val="none"/>
        </w:rPr>
      </w:r>
      <w:r/>
    </w:p>
    <w:p>
      <w:pPr>
        <w:pStyle w:val="797"/>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第二节 符合性审查及评审要求</w:t>
      </w:r>
      <w:r>
        <w:rPr>
          <w:rFonts w:hint="eastAsia" w:ascii="宋体" w:hAnsi="宋体" w:eastAsia="宋体" w:cs="宋体"/>
          <w:b/>
          <w:color w:val="000000"/>
          <w:sz w:val="32"/>
          <w:szCs w:val="32"/>
          <w:highlight w:val="none"/>
        </w:rPr>
      </w:r>
      <w:r/>
    </w:p>
    <w:p>
      <w:pPr>
        <w:pStyle w:val="881"/>
        <w:ind w:firstLine="562"/>
        <w:jc w:val="left"/>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一、符合性审查要求</w:t>
      </w:r>
      <w:r>
        <w:rPr>
          <w:rFonts w:hint="eastAsia" w:ascii="宋体" w:hAnsi="宋体" w:eastAsia="宋体" w:cs="宋体"/>
          <w:color w:val="000000"/>
          <w:sz w:val="28"/>
          <w:szCs w:val="28"/>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782"/>
        <w:gridCol w:w="5775"/>
        <w:gridCol w:w="1982"/>
      </w:tblGrid>
      <w:tr>
        <w:trPr>
          <w:trHeight w:val="300"/>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bookmarkEnd w:id="216"/>
            <w:r/>
            <w:bookmarkEnd w:id="217"/>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80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963"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90"/>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完整性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lang w:val="en-US" w:eastAsia="zh-CN"/>
              </w:rPr>
              <w:t xml:space="preserve">提供工程量清单，未有缺项、漏项；</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工程量清单附件</w:t>
            </w:r>
            <w:r>
              <w:rPr>
                <w:rFonts w:hint="eastAsia" w:ascii="宋体" w:hAnsi="宋体" w:eastAsia="宋体" w:cs="宋体"/>
                <w:color w:val="000000"/>
                <w:sz w:val="24"/>
                <w:szCs w:val="24"/>
                <w:highlight w:val="none"/>
                <w:lang w:eastAsia="zh-CN"/>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报价未超过项目预算价</w:t>
            </w:r>
            <w:r>
              <w:rPr>
                <w:rFonts w:hint="eastAsia" w:ascii="宋体" w:hAnsi="宋体" w:eastAsia="宋体" w:cs="宋体"/>
                <w:b w:val="0"/>
                <w:bCs w:val="0"/>
                <w:color w:val="000000"/>
                <w:sz w:val="24"/>
                <w:highlight w:val="none"/>
                <w:lang w:eastAsia="zh-CN"/>
              </w:rPr>
              <w:t xml:space="preserve">（或</w:t>
            </w:r>
            <w:r>
              <w:rPr>
                <w:rFonts w:hint="eastAsia" w:ascii="宋体" w:hAnsi="宋体" w:eastAsia="宋体" w:cs="宋体"/>
                <w:b w:val="0"/>
                <w:bCs w:val="0"/>
                <w:color w:val="000000"/>
                <w:sz w:val="24"/>
                <w:highlight w:val="none"/>
              </w:rPr>
              <w:t xml:space="preserve">控制价</w:t>
            </w:r>
            <w:r>
              <w:rPr>
                <w:rFonts w:hint="eastAsia" w:ascii="宋体" w:hAnsi="宋体" w:eastAsia="宋体" w:cs="宋体"/>
                <w:b w:val="0"/>
                <w:bCs w:val="0"/>
                <w:color w:val="000000"/>
                <w:sz w:val="24"/>
                <w:highlight w:val="none"/>
                <w:lang w:eastAsia="zh-CN"/>
              </w:rPr>
              <w:t xml:space="preserve">）及各项子目综合单价</w:t>
            </w:r>
            <w:r>
              <w:rPr>
                <w:rFonts w:hint="eastAsia" w:ascii="宋体" w:hAnsi="宋体" w:eastAsia="宋体" w:cs="宋体"/>
                <w:b w:val="0"/>
                <w:bCs w:val="0"/>
                <w:color w:val="000000"/>
                <w:sz w:val="24"/>
                <w:highlight w:val="none"/>
              </w:rPr>
              <w:t xml:space="preserve">的；</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报价唯一性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w:t>
            </w:r>
            <w:r>
              <w:rPr>
                <w:rFonts w:hint="eastAsia" w:ascii="宋体" w:hAnsi="宋体" w:eastAsia="宋体" w:cs="宋体"/>
                <w:color w:val="000000"/>
                <w:sz w:val="24"/>
                <w:highlight w:val="none"/>
              </w:rPr>
              <w:t xml:space="preserve">出现可选择性或可调整的报价</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另有规定的除外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响应有效期</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响应文件中承诺的响应有效期满足磋商文件中载明的响应有效期的；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按要求提供承诺，格式自拟</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要求签署、加盖公章的；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的文件均按</w:t>
            </w:r>
            <w:r>
              <w:rPr>
                <w:rFonts w:hint="eastAsia" w:ascii="宋体" w:hAnsi="宋体" w:eastAsia="宋体" w:cs="宋体"/>
                <w:color w:val="000000"/>
                <w:sz w:val="24"/>
                <w:szCs w:val="24"/>
                <w:highlight w:val="none"/>
                <w:lang w:eastAsia="zh-CN"/>
              </w:rPr>
              <w:t xml:space="preserve">磋商文件格式</w:t>
            </w:r>
            <w:r>
              <w:rPr>
                <w:rFonts w:hint="eastAsia" w:ascii="宋体" w:hAnsi="宋体" w:eastAsia="宋体" w:cs="宋体"/>
                <w:color w:val="000000"/>
                <w:sz w:val="24"/>
                <w:szCs w:val="24"/>
                <w:highlight w:val="none"/>
              </w:rPr>
              <w:t xml:space="preserve">要求提供；</w:t>
            </w:r>
            <w:r>
              <w:rPr>
                <w:rFonts w:hint="eastAsia" w:ascii="宋体" w:hAnsi="宋体" w:eastAsia="宋体" w:cs="宋体"/>
                <w:b/>
                <w:bCs/>
                <w:color w:val="000000"/>
                <w:sz w:val="24"/>
                <w:szCs w:val="24"/>
                <w:highlight w:val="none"/>
                <w:lang w:eastAsia="zh-CN"/>
              </w:rPr>
              <w:t xml:space="preserve">【即:供应商资格声明函、响应函、法定代表人资格证明书、授权委托书（代理人使用）、政府采购供应商信用承诺书、技术偏离表、商务偏离表、中小企业声明函】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★号条款响应</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响应文件满足磋商文件</w:t>
            </w:r>
            <w:r>
              <w:rPr>
                <w:rFonts w:hint="eastAsia" w:ascii="宋体" w:hAnsi="宋体" w:eastAsia="宋体" w:cs="宋体"/>
                <w:color w:val="000000"/>
                <w:sz w:val="24"/>
                <w:szCs w:val="24"/>
                <w:highlight w:val="none"/>
              </w:rPr>
              <w:t xml:space="preserve">第五章《采购需求》</w:t>
            </w:r>
            <w:r>
              <w:rPr>
                <w:rFonts w:hint="eastAsia" w:ascii="宋体" w:hAnsi="宋体" w:eastAsia="宋体" w:cs="宋体"/>
                <w:color w:val="000000"/>
                <w:sz w:val="24"/>
                <w:szCs w:val="24"/>
                <w:highlight w:val="none"/>
              </w:rPr>
              <w:t xml:space="preserve">中★号条款要求的；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报价合理性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97"/>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797"/>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eastAsia="zh-CN"/>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234"/>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如相应技术、安全、节能和环保等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的响应产品应符合相应规定或要求，并提供证明文件电子件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采购的产品若属于《节能产品政府采购品目清单》范围中政府强制采购产品，则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所报产品必须获得国家确定的认证机构出具的、处于有效期之内的节能产品认证证书；</w:t>
            </w:r>
            <w:r>
              <w:rPr>
                <w:rFonts w:hint="eastAsia" w:ascii="宋体" w:hAnsi="宋体" w:eastAsia="宋体" w:cs="宋体"/>
                <w:color w:val="000000"/>
                <w:sz w:val="24"/>
                <w:szCs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响应产品如有属于开展国家信息安全产品认证产品范围的，须提供由中国网络安全审查技术与认证中心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原中国信息安全认证中心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按国家标准认证颁发的有效认证证书等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 15629.11/1102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并通过国家产品认证的产品；</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6"/>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公平竞争</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遵循公平竞争的原则，不存在恶意串通，妨碍其他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的竞争行为，不存在损害采购人或者其他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的合法权益情形的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6"/>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串通</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不存在《政府采购货物和服务招标投标管理办法》视为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串通投标的情形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由同一单位或者个人编制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包含使用同一MAC地址的计算机制作电子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委托同一单位或者个人办理投标事宜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包含使用同一MAC地址的计算机提交或者解密电子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载明的项目管理成员或者联系人员为同一人；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异常一致或者投标报价呈规律性差异；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相互混装；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的投标保证金从同一单位或者个人的账户转出；</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7"/>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不接受进口产品投标的内容时，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所投产品为非进口产品；</w:t>
            </w:r>
            <w:r>
              <w:rPr>
                <w:rFonts w:hint="eastAsia" w:ascii="宋体" w:hAnsi="宋体" w:eastAsia="宋体" w:cs="宋体"/>
                <w:color w:val="000000"/>
                <w:sz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附加条件</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未含有采购人不能接受的附加条件的；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797"/>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其他无效情形</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不存在不符合法律、法规和</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规定的其他无效情形。</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797"/>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81"/>
        <w:ind w:firstLine="562"/>
        <w:jc w:val="left"/>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二、磋商、响应文件有关事项的澄清、说明或者更正和最后报价</w:t>
      </w:r>
      <w:r>
        <w:rPr>
          <w:rFonts w:hint="eastAsia" w:ascii="宋体" w:hAnsi="宋体" w:eastAsia="宋体" w:cs="宋体"/>
          <w:b/>
          <w:color w:val="000000"/>
          <w:sz w:val="28"/>
          <w:szCs w:val="28"/>
          <w:highlight w:val="none"/>
        </w:rPr>
      </w:r>
      <w:r/>
    </w:p>
    <w:p>
      <w:pPr>
        <w:pStyle w:val="797"/>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（一）磋商小组所有成员应当集中与单一供应商分别进行磋商，并给予所有参加磋商的供应商平等的磋商机会。具体要求详见第二章</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（二）最后报价的算术修正及政策调整</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2、最后报价出现前后不一致的，按照下列规定修正</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2.1大写金额和小写金额不一致的，以大写金额为准；</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2.2单价金额小数点或者百分比有明显错位的，以最后报价一览表的总价为准，并修改单价；</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2.3总价金额与按单价汇总金额不一致的，以单价金额计算结果为准。</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（三）落实政府采购政策的价格调整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详见《第三节 评标方法》中的</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color w:val="000000"/>
          <w:sz w:val="24"/>
          <w:highlight w:val="none"/>
        </w:rPr>
      </w:r>
      <w:r/>
    </w:p>
    <w:p>
      <w:pPr>
        <w:pStyle w:val="797"/>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三、评审方法和评审标准</w:t>
      </w:r>
      <w:r>
        <w:rPr>
          <w:rFonts w:hint="eastAsia" w:ascii="宋体" w:hAnsi="宋体" w:eastAsia="宋体" w:cs="宋体"/>
          <w:b/>
          <w:color w:val="000000"/>
          <w:sz w:val="28"/>
          <w:szCs w:val="28"/>
          <w:highlight w:val="none"/>
          <w:lang w:val="en-US" w:eastAsia="zh-CN" w:bidi="ar-SA"/>
        </w:rPr>
      </w:r>
      <w:r/>
    </w:p>
    <w:p>
      <w:pPr>
        <w:pStyle w:val="797"/>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（一）本项目采用的评标方法详见《第三节 评标方法》，本项目采用的评审标准详见《第四节 评审标准》。</w:t>
      </w:r>
      <w:r>
        <w:rPr>
          <w:rFonts w:hint="eastAsia" w:ascii="宋体" w:hAnsi="宋体" w:eastAsia="宋体" w:cs="宋体"/>
          <w:color w:val="000000"/>
          <w:sz w:val="24"/>
          <w:highlight w:val="none"/>
        </w:rPr>
      </w:r>
      <w:r/>
    </w:p>
    <w:p>
      <w:pPr>
        <w:pStyle w:val="797"/>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四、确定</w:t>
      </w:r>
      <w:bookmarkStart w:id="235" w:name="_Toc265228384"/>
      <w:r/>
      <w:bookmarkStart w:id="236" w:name="_Toc127161460"/>
      <w:r/>
      <w:bookmarkStart w:id="237" w:name="_Toc195842911"/>
      <w:r/>
      <w:bookmarkStart w:id="238" w:name="_Toc226965819"/>
      <w:r/>
      <w:bookmarkStart w:id="239" w:name="_Toc149720839"/>
      <w:r/>
      <w:bookmarkStart w:id="240" w:name="_Toc151193716"/>
      <w:r/>
      <w:bookmarkStart w:id="241" w:name="_Toc305158888"/>
      <w:r/>
      <w:bookmarkStart w:id="242" w:name="_Toc150509297"/>
      <w:r/>
      <w:bookmarkStart w:id="243" w:name="_Toc142311048"/>
      <w:r/>
      <w:bookmarkStart w:id="244" w:name="_Toc226337242"/>
      <w:r/>
      <w:bookmarkStart w:id="245" w:name="_Toc164229387"/>
      <w:r/>
      <w:bookmarkStart w:id="246" w:name="_Toc164608815"/>
      <w:r/>
      <w:bookmarkStart w:id="247" w:name="_Toc151193934"/>
      <w:r/>
      <w:bookmarkStart w:id="248" w:name="_Toc127151546"/>
      <w:r/>
      <w:bookmarkStart w:id="249" w:name="_Toc164229241"/>
      <w:r/>
      <w:bookmarkStart w:id="250" w:name="_Toc264969236"/>
      <w:r/>
      <w:bookmarkStart w:id="251" w:name="_Toc151193644"/>
      <w:r/>
      <w:bookmarkStart w:id="252" w:name="_Toc164608660"/>
      <w:r/>
      <w:bookmarkStart w:id="253" w:name="_Toc150774751"/>
      <w:r/>
      <w:bookmarkStart w:id="254" w:name="_Toc151190173"/>
      <w:r/>
      <w:bookmarkStart w:id="255" w:name="_Toc150480784"/>
      <w:r/>
      <w:bookmarkStart w:id="256" w:name="_Toc150774646"/>
      <w:r/>
      <w:bookmarkStart w:id="257" w:name="_Ref467307010"/>
      <w:r/>
      <w:bookmarkStart w:id="258" w:name="_Toc151193860"/>
      <w:r/>
      <w:bookmarkStart w:id="259" w:name="_Toc520356170"/>
      <w:r/>
      <w:bookmarkStart w:id="260" w:name="_Toc151193788"/>
      <w:r/>
      <w:bookmarkStart w:id="261" w:name="_Toc226309790"/>
      <w:r/>
      <w:bookmarkStart w:id="262" w:name="_Toc127151747"/>
      <w:r/>
      <w:bookmarkStart w:id="263" w:name="_Toc305158814"/>
      <w:r/>
      <w:bookmarkStart w:id="264" w:name="_Toc226965736"/>
      <w:r/>
      <w:bookmarkStart w:id="265" w:name="_Toc164351640"/>
      <w:r>
        <w:rPr>
          <w:rFonts w:hint="eastAsia" w:ascii="宋体" w:hAnsi="宋体" w:eastAsia="宋体" w:cs="宋体"/>
          <w:b/>
          <w:color w:val="000000"/>
          <w:sz w:val="28"/>
          <w:szCs w:val="28"/>
          <w:highlight w:val="none"/>
          <w:lang w:val="en-US" w:eastAsia="zh-CN" w:bidi="ar-SA"/>
        </w:rPr>
        <w:t xml:space="preserve">成交候选人名单</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color w:val="000000"/>
          <w:sz w:val="28"/>
          <w:szCs w:val="28"/>
          <w:highlight w:val="none"/>
          <w:lang w:val="en-US" w:eastAsia="zh-CN" w:bidi="ar-SA"/>
        </w:rPr>
      </w:r>
      <w:r/>
    </w:p>
    <w:p>
      <w:pPr>
        <w:pStyle w:val="797"/>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、磋商小组根据最终供应商排序，依次推荐排序前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（若在磋商文件允许的情形下提交最后报价的供应商为二家，则依次推荐二名供应商为成交候选供应商），并编写评审报告。</w:t>
      </w:r>
      <w:r>
        <w:rPr>
          <w:rFonts w:hint="eastAsia" w:ascii="宋体" w:hAnsi="宋体" w:eastAsia="宋体" w:cs="宋体"/>
          <w:color w:val="000000"/>
          <w:sz w:val="24"/>
          <w:szCs w:val="20"/>
          <w:highlight w:val="none"/>
        </w:rPr>
      </w:r>
      <w:r/>
    </w:p>
    <w:p>
      <w:pPr>
        <w:pStyle w:val="797"/>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797"/>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五、报告违法行为</w:t>
      </w:r>
      <w:r>
        <w:rPr>
          <w:rFonts w:hint="eastAsia" w:ascii="宋体" w:hAnsi="宋体" w:eastAsia="宋体" w:cs="宋体"/>
          <w:b/>
          <w:color w:val="000000"/>
          <w:sz w:val="28"/>
          <w:szCs w:val="28"/>
          <w:highlight w:val="none"/>
          <w:lang w:val="en-US" w:eastAsia="zh-CN" w:bidi="ar-SA"/>
        </w:rPr>
      </w:r>
      <w:r/>
    </w:p>
    <w:p>
      <w:pPr>
        <w:pStyle w:val="797"/>
        <w:ind w:firstLine="480"/>
        <w:keepLines w:val="0"/>
        <w:keepNext w:val="0"/>
        <w:pageBreakBefore w:val="0"/>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color w:val="000000"/>
          <w:sz w:val="24"/>
          <w:highlight w:val="none"/>
        </w:rPr>
        <w:t xml:space="preserve">（一）磋商小组在评审过程中发现供应商有行贿、提供虚假材料或者串通等违法行为时，有向采购人、采购代理机构或者有关部门报告的职责。</w:t>
      </w:r>
      <w:r>
        <w:rPr>
          <w:rFonts w:hint="eastAsia" w:ascii="宋体" w:hAnsi="宋体" w:eastAsia="宋体" w:cs="宋体"/>
          <w:b/>
          <w:color w:val="000000"/>
          <w:sz w:val="24"/>
          <w:highlight w:val="none"/>
        </w:rPr>
      </w:r>
      <w:r/>
    </w:p>
    <w:p>
      <w:pPr>
        <w:pStyle w:val="797"/>
        <w:jc w:val="center"/>
        <w:keepLines w:val="0"/>
        <w:keepNext w:val="0"/>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第三节 评标方法</w:t>
      </w:r>
      <w:r>
        <w:rPr>
          <w:rFonts w:hint="eastAsia" w:ascii="宋体" w:hAnsi="宋体" w:eastAsia="宋体" w:cs="宋体"/>
          <w:b/>
          <w:bCs/>
          <w:color w:val="000000"/>
          <w:sz w:val="32"/>
          <w:szCs w:val="32"/>
          <w:highlight w:val="none"/>
        </w:rPr>
      </w:r>
      <w:r/>
    </w:p>
    <w:p>
      <w:pPr>
        <w:pStyle w:val="797"/>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由高到低的顺序推荐；并列第一的供应商各部分得分均相同的,由采购人代表现场随机抽取确定</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二、每部分的得分保留小数点后两位，合计得分保留小数点后两位，第三位四舍五入。             </w:t>
      </w:r>
      <w:r>
        <w:rPr>
          <w:rFonts w:hint="eastAsia" w:ascii="宋体" w:hAnsi="宋体" w:eastAsia="宋体" w:cs="宋体"/>
          <w:color w:val="000000"/>
          <w:sz w:val="24"/>
          <w:szCs w:val="24"/>
          <w:highlight w:val="none"/>
        </w:rPr>
      </w:r>
      <w:r/>
    </w:p>
    <w:p>
      <w:pPr>
        <w:pStyle w:val="79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66" w:name="_Hlk149916140"/>
      <w:r>
        <w:rPr>
          <w:rFonts w:hint="eastAsia" w:ascii="宋体" w:hAnsi="宋体" w:eastAsia="宋体" w:cs="宋体"/>
          <w:b/>
          <w:color w:val="000000"/>
          <w:sz w:val="24"/>
          <w:szCs w:val="24"/>
          <w:highlight w:val="none"/>
        </w:rPr>
        <w:t xml:space="preserve">三、落实政府采购政策的价格调整</w:t>
      </w:r>
      <w:r>
        <w:rPr>
          <w:rFonts w:hint="eastAsia" w:ascii="宋体" w:hAnsi="宋体" w:eastAsia="宋体" w:cs="宋体"/>
          <w:b/>
          <w:color w:val="000000"/>
          <w:sz w:val="24"/>
          <w:szCs w:val="24"/>
          <w:highlight w:val="none"/>
        </w:rPr>
      </w:r>
      <w:r/>
    </w:p>
    <w:p>
      <w:pPr>
        <w:pStyle w:val="79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只有符合</w:t>
      </w:r>
      <w:r>
        <w:rPr>
          <w:rFonts w:hint="eastAsia" w:ascii="宋体" w:hAnsi="宋体" w:eastAsia="宋体" w:cs="宋体"/>
          <w:b/>
          <w:color w:val="000000"/>
          <w:sz w:val="24"/>
          <w:szCs w:val="24"/>
          <w:highlight w:val="none"/>
          <w:lang w:eastAsia="zh-CN"/>
        </w:rPr>
        <w:t xml:space="preserve">第二章</w:t>
      </w: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二节</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总则</w:t>
      </w:r>
      <w:r>
        <w:rPr>
          <w:rFonts w:hint="eastAsia" w:ascii="宋体" w:hAnsi="宋体" w:eastAsia="宋体" w:cs="宋体"/>
          <w:b/>
          <w:color w:val="000000"/>
          <w:sz w:val="24"/>
          <w:szCs w:val="24"/>
          <w:highlight w:val="none"/>
        </w:rPr>
        <w:t xml:space="preserve">》4.2条规定情形的，可以享受中小企业扶持政策，用扣除后的价格参加评审；否则，评审时价格不予扣除。</w:t>
      </w:r>
      <w:r>
        <w:rPr>
          <w:rFonts w:hint="eastAsia" w:ascii="宋体" w:hAnsi="宋体" w:eastAsia="宋体" w:cs="宋体"/>
          <w:b/>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266"/>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（1）供应商需按照采购文件的要求提供相应的《中小企业声明函》。</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（1）残疾人福利性单位视同小型、微型企业。</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（1）监狱和戒毒企业（简称监狱企业）视同小型、微型企业。</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供应商如不提供上述证明文件，价格将不做相应扣除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highlight w:val="none"/>
        </w:rPr>
      </w:r>
      <w:r/>
    </w:p>
    <w:p>
      <w:pPr>
        <w:pStyle w:val="797"/>
        <w:ind w:firstLine="240"/>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32"/>
          <w:szCs w:val="32"/>
          <w:highlight w:val="none"/>
        </w:rPr>
        <w:t xml:space="preserve">第四节 评审标准</w:t>
      </w:r>
      <w:r>
        <w:rPr>
          <w:rFonts w:hint="eastAsia" w:ascii="宋体" w:hAnsi="宋体" w:eastAsia="宋体" w:cs="宋体"/>
          <w:b/>
          <w:bCs/>
          <w:color w:val="000000"/>
          <w:sz w:val="32"/>
          <w:szCs w:val="32"/>
          <w:highlight w:val="none"/>
        </w:rPr>
      </w:r>
      <w:r/>
    </w:p>
    <w:tbl>
      <w:tblPr>
        <w:tblW w:w="5131" w:type="pct"/>
        <w:jc w:val="center"/>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220"/>
        <w:gridCol w:w="7989"/>
        <w:gridCol w:w="689"/>
      </w:tblGrid>
      <w:tr>
        <w:trPr>
          <w:trHeight w:val="90"/>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color w:val="000000"/>
                <w:sz w:val="21"/>
                <w:szCs w:val="21"/>
                <w:highlight w:val="none"/>
              </w:rPr>
            </w:pPr>
            <w:r/>
            <w:bookmarkStart w:id="267" w:name="OLE_LINK47"/>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3780"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 分 细 则</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的报价得分统一采用低价优先法计算，即满足</w:t>
            </w:r>
            <w:r>
              <w:rPr>
                <w:rFonts w:hint="eastAsia" w:ascii="宋体" w:hAnsi="宋体" w:eastAsia="宋体" w:cs="宋体"/>
                <w:bCs/>
                <w:color w:val="000000"/>
                <w:sz w:val="21"/>
                <w:szCs w:val="21"/>
                <w:highlight w:val="none"/>
                <w:lang w:eastAsia="zh-CN"/>
              </w:rPr>
              <w:t xml:space="preserve">磋商文件</w:t>
            </w:r>
            <w:r>
              <w:rPr>
                <w:rFonts w:hint="eastAsia" w:ascii="宋体" w:hAnsi="宋体" w:eastAsia="宋体" w:cs="宋体"/>
                <w:bCs/>
                <w:color w:val="000000"/>
                <w:sz w:val="21"/>
                <w:szCs w:val="21"/>
                <w:highlight w:val="none"/>
              </w:rPr>
              <w:t xml:space="preserve">要求且</w:t>
            </w:r>
            <w:r>
              <w:rPr>
                <w:rFonts w:hint="eastAsia" w:ascii="宋体" w:hAnsi="宋体" w:eastAsia="宋体" w:cs="宋体"/>
                <w:bCs/>
                <w:color w:val="000000"/>
                <w:sz w:val="21"/>
                <w:szCs w:val="21"/>
                <w:highlight w:val="none"/>
                <w:lang w:eastAsia="zh-CN"/>
              </w:rPr>
              <w:t xml:space="preserve">最终磋商报价</w:t>
            </w:r>
            <w:r>
              <w:rPr>
                <w:rFonts w:hint="eastAsia" w:ascii="宋体" w:hAnsi="宋体" w:eastAsia="宋体" w:cs="宋体"/>
                <w:bCs/>
                <w:color w:val="000000"/>
                <w:sz w:val="21"/>
                <w:szCs w:val="21"/>
                <w:highlight w:val="none"/>
              </w:rPr>
              <w:t xml:space="preserve">最低的报价为</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基准价，其价格分为</w:t>
            </w:r>
            <w:r>
              <w:rPr>
                <w:rFonts w:hint="eastAsia" w:ascii="宋体" w:hAnsi="宋体" w:eastAsia="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t xml:space="preserve">分。其他</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的报价得分统一按照下列公式计算:</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报价得分=（</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w:t>
            </w:r>
            <w:r>
              <w:rPr>
                <w:rFonts w:hint="eastAsia" w:ascii="宋体" w:hAnsi="宋体" w:eastAsia="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t xml:space="preserve">%×100，</w:t>
            </w:r>
            <w:r>
              <w:rPr>
                <w:rFonts w:hint="eastAsia" w:ascii="宋体" w:hAnsi="宋体" w:eastAsia="宋体" w:cs="宋体"/>
                <w:color w:val="000000"/>
                <w:sz w:val="21"/>
                <w:szCs w:val="21"/>
                <w:highlight w:val="none"/>
              </w:rPr>
              <w:t xml:space="preserve">低于成本的报价视为无效报价。</w:t>
            </w:r>
            <w:r>
              <w:rPr>
                <w:rFonts w:hint="eastAsia" w:ascii="宋体" w:hAnsi="宋体" w:eastAsia="宋体" w:cs="宋体"/>
                <w:bCs/>
                <w:color w:val="000000"/>
                <w:sz w:val="21"/>
                <w:szCs w:val="21"/>
                <w:highlight w:val="none"/>
              </w:rPr>
              <w:t xml:space="preserve">计算结果精确到小数点后两位，小数点后第三位四舍五入。</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bookmarkStart w:id="268" w:name="OLE_LINK46"/>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总体概述及施工计划</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提供的施工总体概述:包括但不限于工程概况、施工组织总体设想、方案的针对性及施工段的划分、实施组织管理方案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货源组织及供货方案进行综合评审，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1）方案先进、完整、可行，能完全满足项目实施要求，得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2）方案较先进、完整、可行，能基本满足项目实施要求，得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3）方案内容较简单，对项目实施要求响应欠佳，得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方案缺漏项较多，基本没响应的，得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未提供此方案的本项不得分。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安装调试方案</w:t>
            </w:r>
            <w:r>
              <w:rPr>
                <w:rFonts w:hint="eastAsia" w:ascii="宋体" w:hAnsi="宋体" w:eastAsia="宋体" w:cs="宋体"/>
                <w:bCs/>
                <w:color w:val="000000"/>
                <w:sz w:val="21"/>
                <w:szCs w:val="21"/>
                <w:highlight w:val="none"/>
                <w:lang w:eastAsia="zh-CN"/>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w:t>
            </w:r>
            <w:r>
              <w:rPr>
                <w:rFonts w:hint="eastAsia" w:ascii="宋体" w:hAnsi="宋体" w:eastAsia="宋体" w:cs="宋体"/>
                <w:bCs/>
                <w:color w:val="000000"/>
                <w:sz w:val="21"/>
                <w:szCs w:val="21"/>
                <w:highlight w:val="none"/>
                <w:lang w:eastAsia="zh-CN"/>
              </w:rPr>
              <w:t xml:space="preserve">安装调试方案</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bidi="ar-SA"/>
              </w:rPr>
              <w:t xml:space="preserve">包括人员的安排、时间进度的规划，对设备的调试进度安排，调试的步骤、措施，问题的解决方案等</w:t>
            </w:r>
            <w:r>
              <w:rPr>
                <w:rFonts w:hint="eastAsia" w:ascii="宋体" w:hAnsi="宋体" w:eastAsia="宋体" w:cs="宋体"/>
                <w:color w:val="000000"/>
                <w:sz w:val="21"/>
                <w:szCs w:val="21"/>
                <w:highlight w:val="none"/>
              </w:rPr>
              <w:t xml:space="preserve">方案进行综合评审，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措施</w:t>
            </w:r>
            <w:r>
              <w:rPr>
                <w:rFonts w:hint="eastAsia" w:ascii="宋体" w:hAnsi="宋体" w:eastAsia="宋体" w:cs="宋体"/>
                <w:color w:val="000000"/>
                <w:sz w:val="21"/>
                <w:szCs w:val="21"/>
                <w:highlight w:val="none"/>
              </w:rPr>
              <w:t xml:space="preserve">方案完整、可行，能完全满足项目实施要求，得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措施</w:t>
            </w:r>
            <w:r>
              <w:rPr>
                <w:rFonts w:hint="eastAsia" w:ascii="宋体" w:hAnsi="宋体" w:eastAsia="宋体" w:cs="宋体"/>
                <w:color w:val="000000"/>
                <w:sz w:val="21"/>
                <w:szCs w:val="21"/>
                <w:highlight w:val="none"/>
              </w:rPr>
              <w:t xml:space="preserve">方案较具体、可行，能基本满足项目实施要求，得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措施</w:t>
            </w:r>
            <w:r>
              <w:rPr>
                <w:rFonts w:hint="eastAsia" w:ascii="宋体" w:hAnsi="宋体" w:eastAsia="宋体" w:cs="宋体"/>
                <w:color w:val="000000"/>
                <w:sz w:val="21"/>
                <w:szCs w:val="21"/>
                <w:highlight w:val="none"/>
              </w:rPr>
              <w:t xml:space="preserve">方案内容较简单，对项目实施要求响应欠佳，得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措施方案缺漏项较多，基本没响应的，得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797"/>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未提供此方案的本项不得分。</w:t>
            </w:r>
            <w:r>
              <w:rPr>
                <w:rFonts w:hint="eastAsia" w:ascii="宋体" w:hAnsi="宋体" w:eastAsia="宋体" w:cs="宋体"/>
                <w:color w:val="000000"/>
                <w:sz w:val="21"/>
                <w:szCs w:val="21"/>
                <w:highlight w:val="none"/>
                <w:lang w:val="en-US" w:eastAsia="zh-CN"/>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90"/>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bookmarkStart w:id="269" w:name="OLE_LINK27"/>
            <w:r>
              <w:rPr>
                <w:rFonts w:hint="eastAsia" w:ascii="宋体" w:hAnsi="宋体" w:eastAsia="宋体" w:cs="宋体"/>
                <w:color w:val="000000"/>
                <w:sz w:val="21"/>
                <w:szCs w:val="21"/>
                <w:highlight w:val="none"/>
              </w:rPr>
              <w:t xml:space="preserve">安全文明施工方案</w:t>
            </w:r>
            <w:bookmarkEnd w:id="269"/>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提供的安全文明施工方案:包括但不限于安全施工、文明施工、环境保护、消防</w:t>
            </w:r>
            <w:r>
              <w:rPr>
                <w:rFonts w:hint="eastAsia" w:ascii="宋体" w:hAnsi="宋体" w:eastAsia="宋体" w:cs="宋体"/>
                <w:color w:val="000000"/>
                <w:sz w:val="21"/>
                <w:szCs w:val="21"/>
                <w:highlight w:val="none"/>
                <w:lang w:eastAsia="zh-CN"/>
              </w:rPr>
              <w:t xml:space="preserve">、降低噪音</w:t>
            </w:r>
            <w:r>
              <w:rPr>
                <w:rFonts w:hint="eastAsia" w:ascii="宋体" w:hAnsi="宋体" w:eastAsia="宋体" w:cs="宋体"/>
                <w:color w:val="000000"/>
                <w:sz w:val="21"/>
                <w:szCs w:val="21"/>
                <w:highlight w:val="none"/>
              </w:rPr>
              <w:t xml:space="preserve">等措施进行综合评审，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1）措施方案完整、可行，能完全满足项目实施要求，得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2）措施方案较具体、可行，能基本满足项目实施要求，得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3）措施方案内容较简单，对项目实施要求响应欠佳，得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方案缺漏项较多，基本没响应的，得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未提供此方案的本项不得分。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重难点分析及合理化建议</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提供的重点、难点和解决方案及合理化建议:包括但不限于关键施工技术、工艺及工程项目实施的重点、难点和解决方案、提出关于提高工程质量、降低工程造价等方面的合理化建议进行综合评审，</w:t>
            </w:r>
            <w:r>
              <w:rPr>
                <w:rFonts w:hint="eastAsia" w:ascii="宋体" w:hAnsi="宋体" w:eastAsia="宋体" w:cs="宋体"/>
                <w:b/>
                <w:bCs/>
                <w:color w:val="000000"/>
                <w:sz w:val="21"/>
                <w:szCs w:val="21"/>
                <w:highlight w:val="none"/>
                <w:lang w:eastAsia="zh-CN"/>
              </w:rPr>
              <w:t xml:space="preserve">本项最高得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1）方案完整、可行，能完全满足项目实施要求，建议合理有利于项目实施，得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2）方案较具体、可行，能基本满足项目实施要求，建议较合理满足项目要求，得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3）方案内容较简单，对项目实施要求响应欠佳，建议不太合理，得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4）未提供此方案的本项不得分。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r>
      <w:tr>
        <w:trPr/>
        <w:tc>
          <w:tcPr>
            <w:tcW w:w="31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bookmarkEnd w:id="268"/>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49</w:t>
            </w:r>
            <w:r>
              <w:rPr>
                <w:rFonts w:hint="eastAsia" w:ascii="宋体" w:hAnsi="宋体" w:eastAsia="宋体" w:cs="宋体"/>
                <w:b/>
                <w:bCs/>
                <w:color w:val="000000"/>
                <w:sz w:val="21"/>
                <w:szCs w:val="21"/>
                <w:highlight w:val="none"/>
                <w:lang w:val="en-US" w:eastAsia="zh-CN"/>
              </w:rPr>
            </w:r>
            <w:r/>
          </w:p>
        </w:tc>
      </w:tr>
      <w:tr>
        <w:trPr>
          <w:trHeight w:val="900"/>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年1月1日以来（以合同签订时间为准）已完工的多联机项目业绩，每有一项得2分，</w:t>
            </w:r>
            <w:r>
              <w:rPr>
                <w:rFonts w:hint="eastAsia" w:ascii="宋体" w:hAnsi="宋体" w:eastAsia="宋体" w:cs="宋体"/>
                <w:b/>
                <w:bCs/>
                <w:color w:val="000000"/>
                <w:sz w:val="21"/>
                <w:szCs w:val="21"/>
                <w:highlight w:val="none"/>
                <w:lang w:eastAsia="zh-CN"/>
              </w:rPr>
              <w:t xml:space="preserve">最高得6分。</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年1月1日以来（以合同签订时间为准）具有与本次投标同品牌已完工的多联机空调控制系统（集中控制）业绩，得2分。</w:t>
            </w:r>
            <w:r>
              <w:rPr>
                <w:rFonts w:hint="eastAsia" w:ascii="宋体" w:hAnsi="宋体" w:eastAsia="宋体" w:cs="宋体"/>
                <w:b/>
                <w:bCs/>
                <w:color w:val="000000"/>
                <w:sz w:val="21"/>
                <w:szCs w:val="21"/>
                <w:highlight w:val="none"/>
                <w:lang w:eastAsia="zh-CN"/>
              </w:rPr>
            </w:r>
            <w:r/>
          </w:p>
          <w:p>
            <w:pPr>
              <w:pStyle w:val="809"/>
              <w:keepLines w:val="0"/>
              <w:keepNext w:val="0"/>
              <w:pageBreakBefore w:val="0"/>
              <w:spacing w:before="0"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eastAsia="zh-CN"/>
              </w:rPr>
              <w:t xml:space="preserve">注:响应文件中需提供以上业绩完整合同、验收证明、任意一笔对应合同款项银行进账单复印件或扫描件加盖供应商公章，否则不得分。</w:t>
            </w:r>
            <w:r>
              <w:rPr>
                <w:rFonts w:hint="eastAsia" w:ascii="宋体" w:hAnsi="宋体" w:eastAsia="宋体" w:cs="宋体"/>
                <w:b/>
                <w:bCs/>
                <w:color w:val="000000"/>
                <w:sz w:val="21"/>
                <w:szCs w:val="21"/>
                <w:highlight w:val="none"/>
                <w:lang w:val="en-US" w:eastAsia="zh-CN"/>
              </w:rPr>
              <w:t xml:space="preserve">同一份业绩不得重复计分。</w:t>
            </w:r>
            <w:r>
              <w:rPr>
                <w:rFonts w:hint="eastAsia" w:ascii="宋体" w:hAnsi="宋体" w:eastAsia="宋体" w:cs="宋体"/>
                <w:b/>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企业实力</w:t>
            </w:r>
            <w:r>
              <w:rPr>
                <w:rFonts w:hint="eastAsia" w:ascii="宋体" w:hAnsi="宋体" w:eastAsia="宋体" w:cs="宋体"/>
                <w:color w:val="000000"/>
                <w:sz w:val="21"/>
                <w:szCs w:val="21"/>
                <w:highlight w:val="none"/>
                <w:lang w:val="en-US" w:eastAsia="zh-CN"/>
              </w:rPr>
            </w:r>
            <w:r/>
          </w:p>
        </w:tc>
        <w:tc>
          <w:tcPr>
            <w:tcW w:w="3780" w:type="dxa"/>
            <w:vAlign w:val="center"/>
            <w:textDirection w:val="lrTb"/>
            <w:noWrap w:val="false"/>
          </w:tcPr>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具有有效的质量管理体系认</w:t>
            </w:r>
            <w:r>
              <w:rPr>
                <w:rFonts w:hint="eastAsia" w:ascii="宋体" w:hAnsi="宋体" w:eastAsia="宋体" w:cs="宋体"/>
                <w:color w:val="000000"/>
                <w:sz w:val="21"/>
                <w:szCs w:val="21"/>
                <w:highlight w:val="none"/>
              </w:rPr>
              <w:t xml:space="preserve">证、环境管理体系认证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职业健康安全管理体系认证的，每有一个证书得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最高得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797"/>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中需提供有效证书</w:t>
            </w:r>
            <w:r>
              <w:rPr>
                <w:rFonts w:hint="eastAsia" w:ascii="宋体" w:hAnsi="宋体" w:eastAsia="宋体" w:cs="宋体"/>
                <w:b/>
                <w:bCs/>
                <w:color w:val="000000"/>
                <w:sz w:val="21"/>
                <w:szCs w:val="21"/>
                <w:highlight w:val="none"/>
                <w:lang w:eastAsia="zh-CN"/>
              </w:rPr>
              <w:t xml:space="preserve">【证书在全国认证认可信息公共服务平台(http://cx.cnca.cn/CertECloud/index/index/page)查询状态需显示“有效”】复印件或扫描件</w:t>
            </w:r>
            <w:r>
              <w:rPr>
                <w:rFonts w:hint="eastAsia" w:ascii="宋体" w:hAnsi="宋体" w:eastAsia="宋体" w:cs="宋体"/>
                <w:b/>
                <w:bCs/>
                <w:color w:val="000000"/>
                <w:sz w:val="21"/>
                <w:szCs w:val="21"/>
                <w:highlight w:val="none"/>
              </w:rPr>
              <w:t xml:space="preserve">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否则</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rPr>
            </w:r>
            <w:r/>
          </w:p>
          <w:p>
            <w:pPr>
              <w:pStyle w:val="809"/>
              <w:numPr>
                <w:ilvl w:val="0"/>
                <w:numId w:val="0"/>
              </w:numPr>
              <w:keepLines w:val="0"/>
              <w:keepNext w:val="0"/>
              <w:pageBreakBefore w:val="0"/>
              <w:spacing w:before="0" w:line="360" w:lineRule="auto"/>
              <w:tabs>
                <w:tab w:val="left" w:pos="567" w:leader="none"/>
              </w:tabs>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2.供应商具有有效的中国设备维修安装企业能力等级证书（含制冷空调）的，得1分；</w:t>
            </w:r>
            <w:r>
              <w:rPr>
                <w:rFonts w:hint="eastAsia" w:ascii="宋体" w:hAnsi="宋体" w:eastAsia="宋体" w:cs="宋体"/>
                <w:b w:val="0"/>
                <w:color w:val="000000"/>
                <w:sz w:val="21"/>
                <w:szCs w:val="21"/>
                <w:highlight w:val="none"/>
                <w:lang w:val="en-US" w:eastAsia="zh-CN" w:bidi="ar-SA"/>
              </w:rPr>
            </w:r>
            <w:r/>
          </w:p>
          <w:p>
            <w:pPr>
              <w:pStyle w:val="79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中需提供有效证书</w:t>
            </w:r>
            <w:r>
              <w:rPr>
                <w:rFonts w:hint="eastAsia" w:ascii="宋体" w:hAnsi="宋体" w:eastAsia="宋体" w:cs="宋体"/>
                <w:b/>
                <w:bCs/>
                <w:color w:val="000000"/>
                <w:sz w:val="21"/>
                <w:szCs w:val="21"/>
                <w:highlight w:val="none"/>
                <w:lang w:eastAsia="zh-CN"/>
              </w:rPr>
              <w:t xml:space="preserve">复印件或扫描件</w:t>
            </w:r>
            <w:r>
              <w:rPr>
                <w:rFonts w:hint="eastAsia" w:ascii="宋体" w:hAnsi="宋体" w:eastAsia="宋体" w:cs="宋体"/>
                <w:b/>
                <w:bCs/>
                <w:color w:val="000000"/>
                <w:sz w:val="21"/>
                <w:szCs w:val="21"/>
                <w:highlight w:val="none"/>
              </w:rPr>
              <w:t xml:space="preserve">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否则</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项目负责人评比</w:t>
            </w:r>
            <w:r>
              <w:rPr>
                <w:rFonts w:hint="eastAsia" w:ascii="宋体" w:hAnsi="宋体" w:eastAsia="宋体" w:cs="宋体"/>
                <w:color w:val="000000"/>
                <w:sz w:val="21"/>
                <w:szCs w:val="21"/>
                <w:highlight w:val="none"/>
                <w:lang w:eastAsia="zh-CN"/>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拟为本项目配置的项目负责人，</w:t>
            </w:r>
            <w:r>
              <w:rPr>
                <w:rFonts w:hint="eastAsia" w:ascii="宋体" w:hAnsi="宋体" w:eastAsia="宋体" w:cs="宋体"/>
                <w:b/>
                <w:bCs/>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lang w:val="en-US" w:eastAsia="zh-CN"/>
              </w:rPr>
              <w:t xml:space="preserve">有效的机电工程专业一级建造师注册证书得2分，</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lang w:val="en-US" w:eastAsia="zh-CN"/>
              </w:rPr>
              <w:t xml:space="preserve">有效的机电工程专业二级建造师注册证书得1分；</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w:t>
            </w:r>
            <w:r>
              <w:rPr>
                <w:rFonts w:hint="eastAsia" w:ascii="宋体" w:hAnsi="宋体" w:eastAsia="宋体" w:cs="宋体"/>
                <w:color w:val="000000"/>
                <w:sz w:val="21"/>
                <w:szCs w:val="21"/>
                <w:highlight w:val="none"/>
                <w:lang w:val="en-US" w:eastAsia="zh-CN"/>
              </w:rPr>
              <w:t xml:space="preserve">有效的建设行政主管部门核发的安全生产考核合格证（B证），得2分；</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提供相关证书复印件或扫描件及</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为其缴纳的近三个月（</w:t>
            </w:r>
            <w:r>
              <w:rPr>
                <w:rFonts w:hint="eastAsia" w:ascii="宋体" w:hAnsi="宋体" w:eastAsia="宋体" w:cs="宋体"/>
                <w:b/>
                <w:bCs/>
                <w:color w:val="000000"/>
                <w:sz w:val="21"/>
                <w:szCs w:val="21"/>
                <w:highlight w:val="none"/>
                <w:lang w:eastAsia="zh-CN"/>
              </w:rPr>
              <w:t xml:space="preserve">2026年2月-2026年4月</w:t>
            </w:r>
            <w:r>
              <w:rPr>
                <w:rFonts w:hint="eastAsia" w:ascii="宋体" w:hAnsi="宋体" w:eastAsia="宋体" w:cs="宋体"/>
                <w:b/>
                <w:bCs/>
                <w:color w:val="000000"/>
                <w:sz w:val="21"/>
                <w:szCs w:val="21"/>
                <w:highlight w:val="none"/>
              </w:rPr>
              <w:t xml:space="preserve">）中任意一个月的社保证明复印件或扫描件，以上材料加盖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公章，否则不得分。</w:t>
            </w: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其他人员评比</w:t>
            </w:r>
            <w:r>
              <w:rPr>
                <w:rFonts w:hint="eastAsia" w:ascii="宋体" w:hAnsi="宋体" w:eastAsia="宋体" w:cs="宋体"/>
                <w:color w:val="000000"/>
                <w:sz w:val="21"/>
                <w:szCs w:val="21"/>
                <w:highlight w:val="none"/>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拟为本项目配置的人员(不含项目负责人)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本项最高得8分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具有有效的制冷与空调作业操作证，有一个得1分，最高得2分；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具有有效的高处作业证，有一个得1分，最高得2分；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具有有效的低压电工证，有一个得1分，最高得2分；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具有有效的焊接与热切割作业证，有一个得1分，最高得2分； </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以上证书必须是应急管理部门或人力资源和社会保障部发放，否则不得分。同一人不得重复得分。</w:t>
            </w:r>
            <w:r>
              <w:rPr>
                <w:rFonts w:hint="eastAsia" w:ascii="宋体" w:hAnsi="宋体" w:eastAsia="宋体" w:cs="宋体"/>
                <w:b/>
                <w:bCs/>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提供相关证书复印件或扫描件及</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为其缴纳的近三个月（</w:t>
            </w:r>
            <w:r>
              <w:rPr>
                <w:rFonts w:hint="eastAsia" w:ascii="宋体" w:hAnsi="宋体" w:eastAsia="宋体" w:cs="宋体"/>
                <w:b/>
                <w:bCs/>
                <w:color w:val="000000"/>
                <w:sz w:val="21"/>
                <w:szCs w:val="21"/>
                <w:highlight w:val="none"/>
                <w:lang w:eastAsia="zh-CN"/>
              </w:rPr>
              <w:t xml:space="preserve">2026年2月-2026年4月</w:t>
            </w:r>
            <w:r>
              <w:rPr>
                <w:rFonts w:hint="eastAsia" w:ascii="宋体" w:hAnsi="宋体" w:eastAsia="宋体" w:cs="宋体"/>
                <w:b/>
                <w:bCs/>
                <w:color w:val="000000"/>
                <w:sz w:val="21"/>
                <w:szCs w:val="21"/>
                <w:highlight w:val="none"/>
              </w:rPr>
              <w:t xml:space="preserve">）中任意一个月的社保证明复印件或扫描件，以上材料加盖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公章，否则不得分。</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产品技术参数</w:t>
            </w:r>
            <w:r>
              <w:rPr>
                <w:rFonts w:hint="eastAsia" w:ascii="宋体" w:hAnsi="宋体" w:eastAsia="宋体" w:cs="宋体"/>
                <w:color w:val="000000"/>
                <w:sz w:val="21"/>
                <w:szCs w:val="21"/>
                <w:highlight w:val="none"/>
                <w:lang w:eastAsia="zh-CN"/>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1.所投多联机空调机组采用全直流变频涡旋压缩机得3分，其它得1分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7"/>
              <w:jc w:val="both"/>
              <w:keepLines w:val="0"/>
              <w:keepNext w:val="0"/>
              <w:pageBreakBefore w:val="0"/>
              <w:spacing w:line="360" w:lineRule="auto"/>
              <w:widowControl/>
              <w:rPr>
                <w:rFonts w:hint="eastAsia" w:ascii="宋体" w:hAnsi="宋体" w:eastAsia="宋体" w:cs="宋体"/>
                <w:color w:val="000000"/>
                <w:sz w:val="21"/>
                <w:szCs w:val="21"/>
                <w:highlight w:val="none"/>
              </w:rPr>
            </w:pPr>
            <w:r/>
            <w:bookmarkStart w:id="270" w:name="OLE_LINK2"/>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bookmarkEnd w:id="270"/>
            <w:r>
              <w:rPr>
                <w:rFonts w:hint="eastAsia" w:ascii="宋体" w:hAnsi="宋体" w:eastAsia="宋体" w:cs="宋体"/>
                <w:color w:val="000000"/>
                <w:sz w:val="21"/>
                <w:szCs w:val="21"/>
                <w:highlight w:val="none"/>
              </w:rPr>
              <w:t xml:space="preserve">室外机采用四面热交换器的得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.室外机采用直流变频风扇电机的得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.室外机组具有静音技术的得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.所投产品具备除菌</w:t>
            </w:r>
            <w:r>
              <w:rPr>
                <w:rFonts w:hint="eastAsia" w:ascii="宋体" w:hAnsi="宋体" w:eastAsia="宋体" w:cs="宋体"/>
                <w:color w:val="000000"/>
                <w:sz w:val="21"/>
                <w:szCs w:val="21"/>
                <w:highlight w:val="none"/>
                <w:lang w:val="en-US" w:eastAsia="zh-CN"/>
              </w:rPr>
              <w:t xml:space="preserve">功能</w:t>
            </w:r>
            <w:r>
              <w:rPr>
                <w:rFonts w:hint="eastAsia" w:ascii="宋体" w:hAnsi="宋体" w:eastAsia="宋体" w:cs="宋体"/>
                <w:color w:val="000000"/>
                <w:sz w:val="21"/>
                <w:szCs w:val="21"/>
                <w:highlight w:val="none"/>
              </w:rPr>
              <w:t xml:space="preserve">的得3分，没有的不得分。</w:t>
            </w:r>
            <w:r>
              <w:rPr>
                <w:rFonts w:hint="eastAsia" w:ascii="宋体" w:hAnsi="宋体" w:eastAsia="宋体" w:cs="宋体"/>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以上</w:t>
            </w:r>
            <w:r>
              <w:rPr>
                <w:rFonts w:hint="eastAsia" w:ascii="宋体" w:hAnsi="宋体" w:eastAsia="宋体" w:cs="宋体"/>
                <w:b/>
                <w:bCs/>
                <w:color w:val="000000"/>
                <w:sz w:val="21"/>
                <w:szCs w:val="21"/>
                <w:highlight w:val="none"/>
                <w:lang w:val="en-US" w:eastAsia="zh-CN"/>
              </w:rPr>
              <w:t xml:space="preserve">1-5项</w:t>
            </w:r>
            <w:r>
              <w:rPr>
                <w:rFonts w:hint="eastAsia" w:ascii="宋体" w:hAnsi="宋体" w:eastAsia="宋体" w:cs="宋体"/>
                <w:b/>
                <w:bCs/>
                <w:color w:val="000000"/>
                <w:sz w:val="21"/>
                <w:szCs w:val="21"/>
                <w:highlight w:val="none"/>
                <w:lang w:eastAsia="zh-CN"/>
              </w:rPr>
              <w:t xml:space="preserve">参数以</w:t>
            </w:r>
            <w:r>
              <w:rPr>
                <w:rFonts w:hint="eastAsia" w:ascii="宋体" w:hAnsi="宋体" w:eastAsia="宋体" w:cs="宋体"/>
                <w:b/>
                <w:bCs/>
                <w:color w:val="000000"/>
                <w:sz w:val="21"/>
                <w:szCs w:val="21"/>
                <w:highlight w:val="none"/>
              </w:rPr>
              <w:t xml:space="preserve">产品样本为准,</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eastAsia="zh-CN"/>
              </w:rPr>
              <w:t xml:space="preserve">样本</w:t>
            </w:r>
            <w:r>
              <w:rPr>
                <w:rFonts w:hint="eastAsia" w:ascii="宋体" w:hAnsi="宋体" w:eastAsia="宋体" w:cs="宋体"/>
                <w:b/>
                <w:bCs/>
                <w:color w:val="000000"/>
                <w:sz w:val="21"/>
                <w:szCs w:val="21"/>
                <w:highlight w:val="none"/>
              </w:rPr>
              <w:t xml:space="preserve">复印件或扫描件加盖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否则</w:t>
            </w:r>
            <w:r>
              <w:rPr>
                <w:rFonts w:hint="eastAsia" w:ascii="宋体" w:hAnsi="宋体" w:eastAsia="宋体" w:cs="宋体"/>
                <w:b/>
                <w:bCs/>
                <w:color w:val="000000"/>
                <w:sz w:val="21"/>
                <w:szCs w:val="21"/>
                <w:highlight w:val="none"/>
                <w:lang w:eastAsia="zh-CN"/>
              </w:rPr>
              <w:t xml:space="preserve">对应项</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97"/>
              <w:numPr>
                <w:ilvl w:val="0"/>
                <w:numId w:val="0"/>
              </w:numPr>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6.本项目采用组合模块式机组，所投多联机空调机组所有单模块APF平均值≥6.0,得7分，5.7≤APF平均值＜6.0的得5分，APF平均值＜5.7的得3分。（计算方式：供应商选用的所有单模块APF值之和除以单模块总数。）。</w:t>
            </w:r>
            <w:r>
              <w:rPr>
                <w:rFonts w:hint="eastAsia" w:ascii="宋体" w:hAnsi="宋体" w:eastAsia="宋体" w:cs="宋体"/>
                <w:color w:val="000000"/>
                <w:sz w:val="21"/>
                <w:szCs w:val="21"/>
                <w:highlight w:val="none"/>
              </w:rPr>
            </w:r>
            <w:r/>
          </w:p>
          <w:p>
            <w:pPr>
              <w:pStyle w:val="797"/>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bCs w:val="0"/>
                <w:color w:val="000000"/>
                <w:sz w:val="21"/>
                <w:szCs w:val="21"/>
                <w:highlight w:val="none"/>
              </w:rPr>
              <w:t xml:space="preserve">需提供国家认可的检测机构有效的检测报告复印件或扫描件、能效标识网查询截图加盖</w:t>
            </w:r>
            <w:r>
              <w:rPr>
                <w:rFonts w:hint="eastAsia" w:ascii="宋体" w:hAnsi="宋体" w:eastAsia="宋体" w:cs="宋体"/>
                <w:b/>
                <w:bCs w:val="0"/>
                <w:color w:val="000000"/>
                <w:sz w:val="21"/>
                <w:szCs w:val="21"/>
                <w:highlight w:val="none"/>
                <w:lang w:eastAsia="zh-CN"/>
              </w:rPr>
              <w:t xml:space="preserve">供应商</w:t>
            </w:r>
            <w:r>
              <w:rPr>
                <w:rFonts w:hint="eastAsia" w:ascii="宋体" w:hAnsi="宋体" w:eastAsia="宋体" w:cs="宋体"/>
                <w:b/>
                <w:bCs w:val="0"/>
                <w:color w:val="000000"/>
                <w:sz w:val="21"/>
                <w:szCs w:val="21"/>
                <w:highlight w:val="none"/>
              </w:rPr>
              <w:t xml:space="preserve">公章</w:t>
            </w:r>
            <w:r>
              <w:rPr>
                <w:rFonts w:hint="eastAsia" w:ascii="宋体" w:hAnsi="宋体" w:eastAsia="宋体" w:cs="宋体"/>
                <w:b/>
                <w:bCs w:val="0"/>
                <w:color w:val="000000"/>
                <w:sz w:val="21"/>
                <w:szCs w:val="21"/>
                <w:highlight w:val="none"/>
                <w:lang w:eastAsia="zh-CN"/>
              </w:rPr>
              <w:t xml:space="preserve">，否则不得分</w:t>
            </w:r>
            <w:r>
              <w:rPr>
                <w:rFonts w:hint="eastAsia" w:ascii="宋体" w:hAnsi="宋体" w:eastAsia="宋体" w:cs="宋体"/>
                <w:b/>
                <w:bCs w:val="0"/>
                <w:color w:val="000000"/>
                <w:sz w:val="21"/>
                <w:szCs w:val="21"/>
                <w:highlight w:val="none"/>
              </w:rPr>
              <w:t xml:space="preserve">。</w:t>
            </w:r>
            <w:r>
              <w:rPr>
                <w:rFonts w:hint="eastAsia" w:ascii="宋体" w:hAnsi="宋体" w:eastAsia="宋体" w:cs="宋体"/>
                <w:color w:val="000000"/>
                <w:sz w:val="21"/>
                <w:szCs w:val="21"/>
                <w:highlight w:val="none"/>
                <w:lang w:eastAsia="zh-CN"/>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质保期限</w:t>
            </w:r>
            <w:r>
              <w:rPr>
                <w:rFonts w:hint="eastAsia" w:ascii="宋体" w:hAnsi="宋体" w:eastAsia="宋体" w:cs="宋体"/>
                <w:color w:val="000000"/>
                <w:sz w:val="21"/>
                <w:szCs w:val="21"/>
                <w:highlight w:val="none"/>
                <w:lang w:val="en-US" w:eastAsia="zh-CN"/>
              </w:rPr>
            </w:r>
            <w:r/>
          </w:p>
        </w:tc>
        <w:tc>
          <w:tcPr>
            <w:tcW w:w="3780" w:type="dxa"/>
            <w:vAlign w:val="center"/>
            <w:textDirection w:val="lrTb"/>
            <w:noWrap w:val="false"/>
          </w:tcPr>
          <w:p>
            <w:pPr>
              <w:pStyle w:val="797"/>
              <w:jc w:val="both"/>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在免费质保期限</w:t>
            </w:r>
            <w:r>
              <w:rPr>
                <w:rFonts w:hint="eastAsia" w:ascii="宋体" w:hAnsi="宋体" w:eastAsia="宋体" w:cs="宋体"/>
                <w:b w:val="0"/>
                <w:bCs w:val="0"/>
                <w:color w:val="000000"/>
                <w:sz w:val="21"/>
                <w:szCs w:val="21"/>
                <w:highlight w:val="none"/>
                <w:lang w:val="en-US" w:eastAsia="zh-CN"/>
              </w:rPr>
              <w:t xml:space="preserve">2年的基础上，</w:t>
            </w:r>
            <w:r>
              <w:rPr>
                <w:rFonts w:hint="eastAsia" w:ascii="宋体" w:hAnsi="宋体" w:eastAsia="宋体" w:cs="宋体"/>
                <w:b w:val="0"/>
                <w:bCs w:val="0"/>
                <w:color w:val="000000"/>
                <w:sz w:val="21"/>
                <w:szCs w:val="21"/>
                <w:highlight w:val="none"/>
              </w:rPr>
              <w:t xml:space="preserve">每增加1年得1分，</w:t>
            </w:r>
            <w:r>
              <w:rPr>
                <w:rFonts w:hint="eastAsia" w:ascii="宋体" w:hAnsi="宋体" w:eastAsia="宋体" w:cs="宋体"/>
                <w:b/>
                <w:bCs/>
                <w:color w:val="000000"/>
                <w:sz w:val="21"/>
                <w:szCs w:val="21"/>
                <w:highlight w:val="none"/>
                <w:lang w:eastAsia="zh-CN"/>
              </w:rPr>
              <w:t xml:space="preserve">本项最高</w:t>
            </w:r>
            <w:r>
              <w:rPr>
                <w:rFonts w:hint="eastAsia" w:ascii="宋体" w:hAnsi="宋体" w:eastAsia="宋体" w:cs="宋体"/>
                <w:b/>
                <w:bCs/>
                <w:color w:val="000000"/>
                <w:sz w:val="21"/>
                <w:szCs w:val="21"/>
                <w:highlight w:val="none"/>
              </w:rPr>
              <w:t xml:space="preserve">得</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797"/>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eastAsia="zh-CN"/>
              </w:rPr>
              <w:t xml:space="preserve">免费质保</w:t>
            </w:r>
            <w:r>
              <w:rPr>
                <w:rFonts w:hint="eastAsia" w:ascii="宋体" w:hAnsi="宋体" w:eastAsia="宋体" w:cs="宋体"/>
                <w:b/>
                <w:bCs/>
                <w:color w:val="000000"/>
                <w:sz w:val="21"/>
                <w:szCs w:val="21"/>
                <w:highlight w:val="none"/>
              </w:rPr>
              <w:t xml:space="preserve">承诺函</w:t>
            </w:r>
            <w:r>
              <w:rPr>
                <w:rFonts w:hint="eastAsia" w:ascii="宋体" w:hAnsi="宋体" w:eastAsia="宋体" w:cs="宋体"/>
                <w:b/>
                <w:bCs/>
                <w:color w:val="000000"/>
                <w:sz w:val="21"/>
                <w:szCs w:val="21"/>
                <w:highlight w:val="none"/>
                <w:lang w:eastAsia="zh-CN"/>
              </w:rPr>
              <w:t xml:space="preserve">（格式自拟）</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否则</w:t>
            </w:r>
            <w:r>
              <w:rPr>
                <w:rFonts w:hint="eastAsia" w:ascii="宋体" w:hAnsi="宋体" w:eastAsia="宋体" w:cs="宋体"/>
                <w:b/>
                <w:bCs/>
                <w:color w:val="000000"/>
                <w:sz w:val="21"/>
                <w:szCs w:val="21"/>
                <w:highlight w:val="none"/>
              </w:rPr>
              <w:t xml:space="preserve">不得分。</w:t>
            </w:r>
            <w:r>
              <w:rPr>
                <w:rFonts w:hint="eastAsia" w:ascii="宋体" w:hAnsi="宋体" w:eastAsia="宋体" w:cs="宋体"/>
                <w:b/>
                <w:bCs/>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售后服务</w:t>
            </w:r>
            <w:r>
              <w:rPr>
                <w:rFonts w:hint="eastAsia" w:ascii="宋体" w:hAnsi="宋体" w:eastAsia="宋体" w:cs="宋体"/>
                <w:color w:val="000000"/>
                <w:sz w:val="21"/>
                <w:szCs w:val="21"/>
                <w:highlight w:val="none"/>
                <w:lang w:eastAsia="zh-CN"/>
              </w:rPr>
            </w:r>
            <w:r/>
          </w:p>
        </w:tc>
        <w:tc>
          <w:tcPr>
            <w:tcW w:w="3780" w:type="dxa"/>
            <w:vAlign w:val="center"/>
            <w:textDirection w:val="lrTb"/>
            <w:noWrap w:val="false"/>
          </w:tcPr>
          <w:p>
            <w:pPr>
              <w:pStyle w:val="797"/>
              <w:numPr>
                <w:ilvl w:val="0"/>
                <w:numId w:val="0"/>
              </w:numPr>
              <w:jc w:val="both"/>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为保证售后服务迅速及时，</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取得所投空调品牌制造商售后服务授权的得2分，没有不得分。</w:t>
            </w:r>
            <w:r>
              <w:rPr>
                <w:rFonts w:hint="eastAsia" w:ascii="宋体" w:hAnsi="宋体" w:eastAsia="宋体" w:cs="宋体"/>
                <w:b w:val="0"/>
                <w:bCs w:val="0"/>
                <w:color w:val="000000"/>
                <w:sz w:val="21"/>
                <w:szCs w:val="21"/>
                <w:highlight w:val="none"/>
              </w:rPr>
            </w:r>
            <w:r/>
          </w:p>
          <w:p>
            <w:pPr>
              <w:pStyle w:val="830"/>
              <w:jc w:val="both"/>
              <w:keepLines w:val="0"/>
              <w:keepNext w:val="0"/>
              <w:pageBreakBefore w:val="0"/>
              <w:spacing w:before="0"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w:t>
            </w:r>
            <w:r>
              <w:rPr>
                <w:rFonts w:hint="eastAsia" w:ascii="宋体" w:hAnsi="宋体" w:eastAsia="宋体" w:cs="宋体"/>
                <w:b/>
                <w:color w:val="000000"/>
                <w:sz w:val="21"/>
                <w:szCs w:val="21"/>
                <w:highlight w:val="none"/>
              </w:rPr>
              <w:t xml:space="preserve">需</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eastAsia="zh-CN"/>
              </w:rPr>
              <w:t xml:space="preserve">证明材料</w:t>
            </w:r>
            <w:r>
              <w:rPr>
                <w:rFonts w:hint="eastAsia" w:ascii="宋体" w:hAnsi="宋体" w:eastAsia="宋体" w:cs="宋体"/>
                <w:b/>
                <w:bCs/>
                <w:color w:val="000000"/>
                <w:sz w:val="21"/>
                <w:szCs w:val="21"/>
                <w:highlight w:val="none"/>
              </w:rPr>
              <w:t xml:space="preserve">复印件或扫描件加盖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公章，否则不得分。</w:t>
            </w:r>
            <w:r>
              <w:rPr>
                <w:rFonts w:hint="eastAsia" w:ascii="宋体" w:hAnsi="宋体" w:eastAsia="宋体" w:cs="宋体"/>
                <w:color w:val="000000"/>
                <w:sz w:val="21"/>
                <w:szCs w:val="21"/>
                <w:highlight w:val="none"/>
                <w:lang w:eastAsia="zh-CN"/>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c>
          <w:tcPr>
            <w:gridSpan w:val="3"/>
            <w:tcW w:w="9877" w:type="dxa"/>
            <w:vAlign w:val="center"/>
            <w:textDirection w:val="lrTb"/>
            <w:noWrap w:val="false"/>
          </w:tcPr>
          <w:p>
            <w:pPr>
              <w:pStyle w:val="797"/>
              <w:jc w:val="both"/>
              <w:keepLines w:val="0"/>
              <w:keepNext w:val="0"/>
              <w:pageBreakBefore w:val="0"/>
              <w:spacing w:line="360" w:lineRule="auto"/>
              <w:tabs>
                <w:tab w:val="left" w:pos="57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rPr>
                <w:rFonts w:hint="eastAsia" w:ascii="宋体" w:hAnsi="宋体" w:eastAsia="宋体" w:cs="宋体"/>
                <w:color w:val="000000"/>
                <w:sz w:val="21"/>
                <w:szCs w:val="21"/>
                <w:highlight w:val="none"/>
              </w:rPr>
            </w:r>
            <w:r/>
          </w:p>
        </w:tc>
        <w:tc>
          <w:tcPr>
            <w:tcW w:w="326" w:type="dxa"/>
            <w:vAlign w:val="center"/>
            <w:textDirection w:val="lrTb"/>
            <w:noWrap w:val="false"/>
          </w:tcPr>
          <w:p>
            <w:pPr>
              <w:pStyle w:val="797"/>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bl>
    <w:p>
      <w:pPr>
        <w:pStyle w:val="797"/>
        <w:ind w:firstLine="321"/>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lang w:val="en-US" w:eastAsia="zh-CN"/>
        </w:rPr>
      </w:pPr>
      <w:r/>
      <w:bookmarkEnd w:id="267"/>
      <w:r>
        <w:rPr>
          <w:rFonts w:hint="eastAsia" w:ascii="宋体" w:hAnsi="宋体" w:eastAsia="宋体" w:cs="宋体"/>
          <w:b/>
          <w:bCs/>
          <w:color w:val="000000"/>
          <w:sz w:val="32"/>
          <w:szCs w:val="32"/>
          <w:highlight w:val="none"/>
          <w:lang w:val="en-US" w:eastAsia="zh-CN"/>
        </w:rPr>
      </w:r>
      <w:r/>
    </w:p>
    <w:p>
      <w:pPr>
        <w:pStyle w:val="797"/>
        <w:ind w:firstLine="723"/>
        <w:jc w:val="center"/>
        <w:spacing w:line="360" w:lineRule="auto"/>
        <w:rPr>
          <w:rFonts w:hint="eastAsia" w:ascii="宋体" w:hAnsi="宋体" w:eastAsia="宋体" w:cs="宋体"/>
          <w:color w:val="000000"/>
          <w:sz w:val="24"/>
          <w:highlight w:val="none"/>
        </w:rPr>
        <w:outlineLvl w:val="0"/>
      </w:pPr>
      <w:r/>
      <w:bookmarkStart w:id="271" w:name="_Toc1399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章   采购需求</w:t>
      </w:r>
      <w:bookmarkEnd w:id="271"/>
      <w:r>
        <w:rPr>
          <w:rFonts w:hint="eastAsia" w:ascii="宋体" w:hAnsi="宋体" w:eastAsia="宋体" w:cs="宋体"/>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bookmarkStart w:id="272" w:name="_Toc14798"/>
      <w:r>
        <w:rPr>
          <w:rFonts w:hint="eastAsia" w:ascii="宋体" w:hAnsi="宋体" w:eastAsia="宋体" w:cs="宋体"/>
          <w:b/>
          <w:bCs w:val="0"/>
          <w:color w:val="000000"/>
          <w:sz w:val="24"/>
          <w:szCs w:val="24"/>
          <w:highlight w:val="none"/>
          <w:lang w:eastAsia="zh-CN"/>
        </w:rPr>
        <w:t xml:space="preserve">一、采购标的</w:t>
      </w:r>
      <w:r>
        <w:rPr>
          <w:rFonts w:hint="eastAsia" w:ascii="宋体" w:hAnsi="宋体" w:eastAsia="宋体" w:cs="宋体"/>
          <w:b/>
          <w:bCs w:val="0"/>
          <w:color w:val="000000"/>
          <w:sz w:val="24"/>
          <w:szCs w:val="24"/>
          <w:highlight w:val="none"/>
          <w:lang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1.项目名称:常州机电职业技术学院（武进校区）善学楼空调采购安装项目</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2.采购标的:</w:t>
      </w:r>
      <w:r>
        <w:rPr>
          <w:rFonts w:hint="eastAsia" w:ascii="宋体" w:hAnsi="宋体" w:eastAsia="宋体" w:cs="宋体"/>
          <w:bCs/>
          <w:color w:val="000000"/>
          <w:sz w:val="24"/>
          <w:szCs w:val="24"/>
          <w:highlight w:val="none"/>
          <w:lang w:val="en-US" w:eastAsia="zh-CN"/>
        </w:rPr>
      </w:r>
      <w:r/>
    </w:p>
    <w:tbl>
      <w:tblPr>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2646"/>
        <w:gridCol w:w="733"/>
        <w:gridCol w:w="763"/>
        <w:gridCol w:w="1492"/>
        <w:gridCol w:w="1959"/>
        <w:gridCol w:w="1731"/>
      </w:tblGrid>
      <w:tr>
        <w:trPr>
          <w:trHeight w:val="499"/>
        </w:trPr>
        <w:tc>
          <w:tcPr>
            <w:tcW w:w="732"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名称</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数量</w:t>
            </w:r>
            <w:r>
              <w:rPr>
                <w:rFonts w:hint="eastAsia" w:ascii="宋体" w:hAnsi="宋体" w:eastAsia="宋体" w:cs="宋体"/>
                <w:b w:val="0"/>
                <w:bCs w:val="0"/>
                <w:i w:val="0"/>
                <w:iCs w:val="0"/>
                <w:color w:val="000000"/>
                <w:sz w:val="24"/>
                <w:szCs w:val="24"/>
                <w:highlight w:val="none"/>
                <w:u w:val="none"/>
              </w:rPr>
            </w:r>
            <w:r/>
          </w:p>
        </w:tc>
        <w:tc>
          <w:tcPr>
            <w:tcW w:w="763"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rPr>
                <w:rFonts w:hint="eastAsia" w:ascii="宋体" w:hAnsi="宋体" w:eastAsia="宋体" w:cs="宋体"/>
                <w:b w:val="0"/>
                <w:bCs w:val="0"/>
                <w:i w:val="0"/>
                <w:iCs w:val="0"/>
                <w:color w:val="000000"/>
                <w:sz w:val="24"/>
                <w:szCs w:val="24"/>
                <w:highlight w:val="none"/>
                <w:u w:val="none"/>
                <w:lang w:val="en-US" w:eastAsia="zh-CN" w:bidi="ar"/>
              </w:rPr>
            </w:r>
            <w:r/>
          </w:p>
        </w:tc>
        <w:tc>
          <w:tcPr>
            <w:tcW w:w="1492"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项目预算</w:t>
            </w:r>
            <w:r>
              <w:rPr>
                <w:rFonts w:hint="eastAsia" w:ascii="宋体" w:hAnsi="宋体" w:eastAsia="宋体" w:cs="宋体"/>
                <w:b w:val="0"/>
                <w:bCs w:val="0"/>
                <w:i w:val="0"/>
                <w:iCs w:val="0"/>
                <w:color w:val="000000"/>
                <w:sz w:val="24"/>
                <w:szCs w:val="24"/>
                <w:highlight w:val="none"/>
                <w:u w:val="none"/>
                <w:lang w:val="en-US" w:eastAsia="zh-CN" w:bidi="ar"/>
              </w:rPr>
            </w:r>
            <w:r/>
          </w:p>
        </w:tc>
        <w:tc>
          <w:tcPr>
            <w:tcW w:w="1959"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项目控制价</w:t>
            </w:r>
            <w:r>
              <w:rPr>
                <w:rFonts w:hint="eastAsia" w:ascii="宋体" w:hAnsi="宋体" w:eastAsia="宋体" w:cs="宋体"/>
                <w:b w:val="0"/>
                <w:bCs w:val="0"/>
                <w:i w:val="0"/>
                <w:iCs w:val="0"/>
                <w:color w:val="000000"/>
                <w:sz w:val="24"/>
                <w:szCs w:val="24"/>
                <w:highlight w:val="none"/>
                <w:u w:val="none"/>
                <w:lang w:val="en-US" w:eastAsia="zh-CN" w:bidi="ar"/>
              </w:rPr>
            </w:r>
            <w:r/>
          </w:p>
        </w:tc>
        <w:tc>
          <w:tcPr>
            <w:tcW w:w="1731"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简要说明</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99"/>
        </w:trPr>
        <w:tc>
          <w:tcPr>
            <w:tcW w:w="732"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Cs/>
                <w:color w:val="000000"/>
                <w:sz w:val="24"/>
                <w:szCs w:val="24"/>
                <w:highlight w:val="none"/>
                <w:lang w:val="en-US" w:eastAsia="zh-CN"/>
              </w:rPr>
              <w:t xml:space="preserve">常州机电职业技术学院（武进校区）善学楼空调采购安装项目</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797"/>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1</w:t>
            </w:r>
            <w:r>
              <w:rPr>
                <w:rFonts w:hint="eastAsia" w:ascii="宋体" w:hAnsi="宋体" w:eastAsia="宋体" w:cs="宋体"/>
                <w:b w:val="0"/>
                <w:bCs w:val="0"/>
                <w:i w:val="0"/>
                <w:iCs w:val="0"/>
                <w:color w:val="000000"/>
                <w:sz w:val="24"/>
                <w:szCs w:val="24"/>
                <w:highlight w:val="none"/>
                <w:u w:val="none"/>
                <w:lang w:eastAsia="zh-CN"/>
              </w:rPr>
            </w:r>
            <w:r/>
          </w:p>
        </w:tc>
        <w:tc>
          <w:tcPr>
            <w:tcW w:w="763"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val="en-US" w:eastAsia="zh-CN"/>
              </w:rPr>
              <w:t xml:space="preserve">项</w:t>
            </w:r>
            <w:r>
              <w:rPr>
                <w:rFonts w:hint="eastAsia" w:ascii="宋体" w:hAnsi="宋体" w:eastAsia="宋体" w:cs="宋体"/>
                <w:b w:val="0"/>
                <w:bCs w:val="0"/>
                <w:i w:val="0"/>
                <w:iCs w:val="0"/>
                <w:color w:val="000000"/>
                <w:sz w:val="24"/>
                <w:szCs w:val="24"/>
                <w:highlight w:val="none"/>
                <w:u w:val="none"/>
                <w:lang w:eastAsia="zh-CN"/>
              </w:rPr>
            </w:r>
            <w:r/>
          </w:p>
        </w:tc>
        <w:tc>
          <w:tcPr>
            <w:tcW w:w="1492"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290万元</w:t>
            </w:r>
            <w:r>
              <w:rPr>
                <w:rFonts w:hint="eastAsia" w:ascii="宋体" w:hAnsi="宋体" w:eastAsia="宋体" w:cs="宋体"/>
                <w:b w:val="0"/>
                <w:bCs w:val="0"/>
                <w:i w:val="0"/>
                <w:iCs w:val="0"/>
                <w:color w:val="000000"/>
                <w:sz w:val="24"/>
                <w:szCs w:val="24"/>
                <w:highlight w:val="none"/>
                <w:u w:val="none"/>
                <w:lang w:eastAsia="zh-CN"/>
              </w:rPr>
            </w:r>
            <w:r/>
          </w:p>
        </w:tc>
        <w:tc>
          <w:tcPr>
            <w:tcW w:w="1959"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267.223232万元</w:t>
            </w:r>
            <w:r>
              <w:rPr>
                <w:rFonts w:hint="eastAsia" w:ascii="宋体" w:hAnsi="宋体" w:eastAsia="宋体" w:cs="宋体"/>
                <w:b w:val="0"/>
                <w:bCs w:val="0"/>
                <w:i w:val="0"/>
                <w:iCs w:val="0"/>
                <w:color w:val="000000"/>
                <w:sz w:val="24"/>
                <w:szCs w:val="24"/>
                <w:highlight w:val="none"/>
                <w:u w:val="none"/>
                <w:lang w:eastAsia="zh-CN"/>
              </w:rPr>
            </w:r>
            <w:r/>
          </w:p>
        </w:tc>
        <w:tc>
          <w:tcPr>
            <w:tcW w:w="1731" w:type="dxa"/>
            <w:vAlign w:val="center"/>
            <w:textDirection w:val="lrTb"/>
            <w:noWrap/>
          </w:tcPr>
          <w:p>
            <w:pPr>
              <w:pStyle w:val="797"/>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eastAsia="zh-CN"/>
              </w:rPr>
              <w:t xml:space="preserve">见项目概况</w:t>
            </w:r>
            <w:r>
              <w:rPr>
                <w:rFonts w:hint="eastAsia" w:ascii="宋体" w:hAnsi="宋体" w:eastAsia="宋体" w:cs="宋体"/>
                <w:b w:val="0"/>
                <w:bCs w:val="0"/>
                <w:i w:val="0"/>
                <w:iCs w:val="0"/>
                <w:color w:val="000000"/>
                <w:sz w:val="24"/>
                <w:szCs w:val="24"/>
                <w:highlight w:val="none"/>
                <w:u w:val="none"/>
                <w:lang w:eastAsia="zh-CN"/>
              </w:rPr>
            </w:r>
            <w:r/>
          </w:p>
        </w:tc>
      </w:tr>
    </w:tbl>
    <w:p>
      <w:pPr>
        <w:pStyle w:val="797"/>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3.项目概况:</w:t>
      </w:r>
      <w:r>
        <w:rPr>
          <w:rFonts w:hint="eastAsia" w:ascii="宋体" w:hAnsi="宋体" w:eastAsia="宋体" w:cs="宋体"/>
          <w:color w:val="000000"/>
          <w:sz w:val="24"/>
          <w:szCs w:val="24"/>
          <w:highlight w:val="none"/>
          <w:lang w:eastAsia="zh-CN"/>
        </w:rPr>
        <w:t xml:space="preserve">本项目为常州机电职业技术学院（武进校区）善学楼空调采购安装项目，</w:t>
      </w:r>
      <w:r>
        <w:rPr>
          <w:rFonts w:hint="eastAsia" w:ascii="宋体" w:hAnsi="宋体" w:eastAsia="宋体" w:cs="宋体"/>
          <w:color w:val="000000"/>
          <w:sz w:val="24"/>
          <w:szCs w:val="24"/>
          <w:highlight w:val="none"/>
        </w:rPr>
        <w:t xml:space="preserve">满足制冷、制热及远程集中控制。具体内容包括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设备的制造（采购）、运输、装卸、安装、调试、测试、</w:t>
      </w:r>
      <w:r>
        <w:rPr>
          <w:rFonts w:hint="eastAsia" w:ascii="宋体" w:hAnsi="宋体" w:eastAsia="宋体" w:cs="宋体"/>
          <w:color w:val="000000"/>
          <w:sz w:val="24"/>
          <w:szCs w:val="24"/>
          <w:highlight w:val="none"/>
          <w:lang w:eastAsia="zh-CN"/>
        </w:rPr>
        <w:t xml:space="preserve">垃圾清理、</w:t>
      </w:r>
      <w:r>
        <w:rPr>
          <w:rFonts w:hint="eastAsia" w:ascii="宋体" w:hAnsi="宋体" w:eastAsia="宋体" w:cs="宋体"/>
          <w:color w:val="000000"/>
          <w:sz w:val="24"/>
          <w:szCs w:val="24"/>
          <w:highlight w:val="none"/>
        </w:rPr>
        <w:t xml:space="preserve">售后服务等</w:t>
      </w:r>
      <w:r>
        <w:rPr>
          <w:rFonts w:hint="eastAsia" w:ascii="宋体" w:hAnsi="宋体" w:eastAsia="宋体" w:cs="宋体"/>
          <w:color w:val="000000"/>
          <w:sz w:val="24"/>
          <w:szCs w:val="24"/>
          <w:highlight w:val="none"/>
          <w:lang w:eastAsia="zh-CN"/>
        </w:rPr>
        <w:t xml:space="preserve">一系列工程内容</w:t>
      </w:r>
      <w:r>
        <w:rPr>
          <w:rFonts w:hint="eastAsia" w:ascii="宋体" w:hAnsi="宋体" w:eastAsia="宋体" w:cs="宋体"/>
          <w:color w:val="000000"/>
          <w:sz w:val="24"/>
          <w:szCs w:val="24"/>
          <w:highlight w:val="none"/>
        </w:rPr>
        <w:t xml:space="preserve">，直至通过采购单位及其他相关部门的验收以及质量保修、免费维保等全部工作。</w:t>
      </w:r>
      <w:r>
        <w:rPr>
          <w:rFonts w:hint="eastAsia" w:ascii="宋体" w:hAnsi="宋体" w:eastAsia="宋体" w:cs="宋体"/>
          <w:color w:val="000000"/>
          <w:sz w:val="24"/>
          <w:szCs w:val="24"/>
          <w:highlight w:val="none"/>
          <w:lang w:eastAsia="zh-CN"/>
        </w:rPr>
      </w:r>
      <w:r/>
    </w:p>
    <w:p>
      <w:pPr>
        <w:pStyle w:val="797"/>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二、商务要求</w:t>
      </w:r>
      <w:r>
        <w:rPr>
          <w:rFonts w:hint="eastAsia" w:ascii="宋体" w:hAnsi="宋体" w:eastAsia="宋体" w:cs="宋体"/>
          <w:b/>
          <w:bCs w:val="0"/>
          <w:color w:val="000000"/>
          <w:sz w:val="24"/>
          <w:szCs w:val="24"/>
          <w:highlight w:val="none"/>
          <w:lang w:eastAsia="zh-CN"/>
        </w:rPr>
      </w:r>
      <w:r/>
    </w:p>
    <w:p>
      <w:pPr>
        <w:pStyle w:val="797"/>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1.合同履行期限</w:t>
      </w:r>
      <w:r>
        <w:rPr>
          <w:rFonts w:hint="eastAsia" w:ascii="宋体" w:hAnsi="宋体" w:eastAsia="宋体" w:cs="宋体"/>
          <w:b/>
          <w:color w:val="000000"/>
          <w:sz w:val="24"/>
          <w:szCs w:val="24"/>
          <w:highlight w:val="none"/>
        </w:rPr>
      </w:r>
      <w:r/>
    </w:p>
    <w:p>
      <w:pPr>
        <w:pStyle w:val="797"/>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工期为45个日历日，具体工期安排以采购人通知为准。</w:t>
      </w:r>
      <w:r>
        <w:rPr>
          <w:rFonts w:hint="eastAsia" w:ascii="宋体" w:hAnsi="宋体" w:eastAsia="宋体" w:cs="宋体"/>
          <w:bCs/>
          <w:color w:val="000000"/>
          <w:sz w:val="24"/>
          <w:szCs w:val="24"/>
          <w:highlight w:val="none"/>
        </w:rPr>
      </w:r>
      <w:r/>
    </w:p>
    <w:p>
      <w:pPr>
        <w:pStyle w:val="797"/>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质量要求</w:t>
      </w:r>
      <w:r>
        <w:rPr>
          <w:rFonts w:hint="eastAsia" w:ascii="宋体" w:hAnsi="宋体" w:eastAsia="宋体" w:cs="宋体"/>
          <w:b/>
          <w:color w:val="000000"/>
          <w:sz w:val="24"/>
          <w:szCs w:val="24"/>
          <w:highlight w:val="none"/>
        </w:rPr>
      </w:r>
      <w:r/>
    </w:p>
    <w:p>
      <w:pPr>
        <w:pStyle w:val="797"/>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质量要求:符合国家《建筑工程施工质量验收统一标准》（GB50300－2013）以及配套的相关工程质量验收规范的合格等级及有关标准或规范，确保一次性验收合格。</w:t>
      </w:r>
      <w:r>
        <w:rPr>
          <w:rFonts w:hint="eastAsia" w:ascii="宋体" w:hAnsi="宋体" w:eastAsia="宋体" w:cs="宋体"/>
          <w:color w:val="000000"/>
          <w:sz w:val="24"/>
          <w:szCs w:val="24"/>
          <w:highlight w:val="none"/>
          <w:lang w:val="en-US" w:eastAsia="zh-CN"/>
        </w:rPr>
      </w:r>
      <w:r/>
    </w:p>
    <w:p>
      <w:pPr>
        <w:pStyle w:val="797"/>
        <w:contextualSpacing/>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3.质保期限</w:t>
      </w:r>
      <w:r>
        <w:rPr>
          <w:rFonts w:hint="eastAsia" w:ascii="宋体" w:hAnsi="宋体" w:eastAsia="宋体" w:cs="宋体"/>
          <w:b/>
          <w:bCs/>
          <w:color w:val="000000"/>
          <w:sz w:val="24"/>
          <w:szCs w:val="24"/>
          <w:highlight w:val="none"/>
          <w:lang w:val="en-US" w:eastAsia="zh-CN"/>
        </w:rPr>
      </w:r>
      <w:r/>
    </w:p>
    <w:p>
      <w:pPr>
        <w:pStyle w:val="797"/>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整体质保至少两年，其他相关设备、材料须满足所投品牌官方质保要求，自验收合格之日起算。</w:t>
      </w:r>
      <w:r>
        <w:rPr>
          <w:rFonts w:hint="eastAsia" w:ascii="宋体" w:hAnsi="宋体" w:eastAsia="宋体" w:cs="宋体"/>
          <w:color w:val="000000"/>
          <w:sz w:val="24"/>
          <w:szCs w:val="24"/>
          <w:highlight w:val="none"/>
          <w:lang w:val="en-US" w:eastAsia="zh-CN"/>
        </w:rPr>
      </w:r>
      <w:r/>
    </w:p>
    <w:p>
      <w:pPr>
        <w:pStyle w:val="797"/>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.施工地点</w:t>
      </w:r>
      <w:r>
        <w:rPr>
          <w:rFonts w:hint="eastAsia" w:ascii="宋体" w:hAnsi="宋体" w:eastAsia="宋体" w:cs="宋体"/>
          <w:b/>
          <w:color w:val="000000"/>
          <w:sz w:val="24"/>
          <w:szCs w:val="24"/>
          <w:highlight w:val="none"/>
        </w:rPr>
      </w:r>
      <w:r/>
    </w:p>
    <w:p>
      <w:pPr>
        <w:pStyle w:val="797"/>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常州机电职业技术学院</w:t>
      </w:r>
      <w:r>
        <w:rPr>
          <w:rFonts w:hint="eastAsia" w:ascii="宋体" w:hAnsi="宋体" w:eastAsia="宋体" w:cs="宋体"/>
          <w:color w:val="000000"/>
          <w:sz w:val="24"/>
          <w:szCs w:val="24"/>
          <w:highlight w:val="none"/>
          <w:lang w:eastAsia="zh-CN"/>
        </w:rPr>
        <w:t xml:space="preserve">【常州市武进区鸣新中路26号】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5.履约保证金</w:t>
      </w:r>
      <w:r>
        <w:rPr>
          <w:rFonts w:hint="eastAsia" w:ascii="宋体" w:hAnsi="宋体" w:eastAsia="宋体" w:cs="宋体"/>
          <w:b/>
          <w:bCs/>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为保障合同的有效履行，签订合同前，</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应先缴纳合同总额的5%的履约保证金，由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自行收取，承诺的质保期满后15个工作日内退还履约保证金（无息）。 </w:t>
      </w:r>
      <w:r>
        <w:rPr>
          <w:rFonts w:hint="eastAsia" w:ascii="宋体" w:hAnsi="宋体" w:eastAsia="宋体" w:cs="宋体"/>
          <w:color w:val="000000"/>
          <w:sz w:val="24"/>
          <w:szCs w:val="24"/>
          <w:highlight w:val="none"/>
        </w:rPr>
      </w:r>
      <w:r/>
    </w:p>
    <w:p>
      <w:pPr>
        <w:pStyle w:val="797"/>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.项目结算与支付方式</w:t>
      </w:r>
      <w:r>
        <w:rPr>
          <w:rFonts w:hint="eastAsia" w:ascii="宋体" w:hAnsi="宋体" w:eastAsia="宋体" w:cs="宋体"/>
          <w:b/>
          <w:bCs/>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.1本合同生效后，按下述约定支付工程款:</w:t>
      </w:r>
      <w:r>
        <w:rPr>
          <w:rFonts w:hint="eastAsia" w:ascii="宋体" w:hAnsi="宋体" w:eastAsia="宋体" w:cs="宋体"/>
          <w:color w:val="000000"/>
          <w:sz w:val="24"/>
          <w:szCs w:val="24"/>
          <w:highlight w:val="none"/>
        </w:rPr>
      </w:r>
      <w:r/>
    </w:p>
    <w:p>
      <w:pPr>
        <w:pStyle w:val="797"/>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本项目按</w:t>
      </w:r>
      <w:r>
        <w:rPr>
          <w:rFonts w:hint="eastAsia" w:ascii="宋体" w:hAnsi="宋体" w:eastAsia="宋体" w:cs="宋体"/>
          <w:color w:val="000000"/>
          <w:sz w:val="24"/>
          <w:szCs w:val="24"/>
          <w:highlight w:val="none"/>
          <w:lang w:eastAsia="zh-CN"/>
        </w:rPr>
        <w:t xml:space="preserve">固定综合单价</w:t>
      </w:r>
      <w:r>
        <w:rPr>
          <w:rFonts w:hint="eastAsia" w:ascii="宋体" w:hAnsi="宋体" w:eastAsia="宋体" w:cs="宋体"/>
          <w:color w:val="000000"/>
          <w:sz w:val="24"/>
          <w:szCs w:val="24"/>
          <w:highlight w:val="none"/>
        </w:rPr>
        <w:t xml:space="preserve">，按实进行结算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结算货币为人民币。</w:t>
      </w:r>
      <w:r>
        <w:rPr>
          <w:rFonts w:hint="eastAsia" w:ascii="宋体" w:hAnsi="宋体" w:eastAsia="宋体" w:cs="宋体"/>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2）合同签订后采购人支付合同总价款的 30%作为预付款，设备到现场安装完成并调试完毕，验收合格后经结算审核后支付结算审核价款的40%，审计结束后付至审定价的100%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项目结算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项目竣工并交付使用验收之后，</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在一个月内按招</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的内容编制工程竣工结算书，价格按</w:t>
      </w:r>
      <w:r>
        <w:rPr>
          <w:rFonts w:hint="eastAsia" w:ascii="宋体" w:hAnsi="宋体" w:eastAsia="宋体" w:cs="宋体"/>
          <w:bCs/>
          <w:color w:val="000000"/>
          <w:sz w:val="24"/>
          <w:szCs w:val="24"/>
          <w:highlight w:val="none"/>
          <w:lang w:eastAsia="zh-CN"/>
        </w:rPr>
        <w:t xml:space="preserve">成交单位成交</w:t>
      </w:r>
      <w:r>
        <w:rPr>
          <w:rFonts w:hint="eastAsia" w:ascii="宋体" w:hAnsi="宋体" w:eastAsia="宋体" w:cs="宋体"/>
          <w:bCs/>
          <w:color w:val="000000"/>
          <w:sz w:val="24"/>
          <w:szCs w:val="24"/>
          <w:highlight w:val="none"/>
        </w:rPr>
        <w:t xml:space="preserve">价执行。</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报价中没有的项目，无论</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在安装工程中是否已经使用，均不予计价，视为其内容含在其它项目的报价中。（</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另有变更签订除外）</w:t>
      </w:r>
      <w:r>
        <w:rPr>
          <w:rFonts w:hint="eastAsia" w:ascii="宋体" w:hAnsi="宋体" w:eastAsia="宋体" w:cs="宋体"/>
          <w:bCs/>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4）工程项目结算审计费用: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工程项目结算审计，应按下列规定支付审计费用: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工程核减率在5%以上时，其结算审核、结算审计费用全部由施工单位承担;工程核减率在5%(含)以下时，其结算审核、结算审计费用全部由学校承担。</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计算方式:核减率=全部审计核减额/施工单位申报的结算金额。</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全部审计核减额=结算审核核减金额+阶段审计核减金额。</w:t>
      </w:r>
      <w:r>
        <w:rPr>
          <w:rFonts w:hint="eastAsia" w:ascii="宋体" w:hAnsi="宋体" w:eastAsia="宋体" w:cs="宋体"/>
          <w:bCs/>
          <w:color w:val="000000"/>
          <w:sz w:val="24"/>
          <w:szCs w:val="24"/>
          <w:highlight w:val="none"/>
        </w:rPr>
      </w:r>
      <w:r/>
    </w:p>
    <w:p>
      <w:pPr>
        <w:pStyle w:val="797"/>
        <w:contextualSpacing/>
        <w:ind w:firstLine="482"/>
        <w:keepLines w:val="0"/>
        <w:keepNext w:val="0"/>
        <w:pageBreakBefore w:val="0"/>
        <w:spacing w:line="360" w:lineRule="auto"/>
        <w:widowControl w:val="off"/>
        <w:tabs>
          <w:tab w:val="left" w:pos="43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.报价要求 </w:t>
      </w:r>
      <w:r>
        <w:rPr>
          <w:rFonts w:hint="eastAsia" w:ascii="宋体" w:hAnsi="宋体" w:eastAsia="宋体" w:cs="宋体"/>
          <w:b/>
          <w:color w:val="000000"/>
          <w:sz w:val="24"/>
          <w:szCs w:val="24"/>
          <w:highlight w:val="none"/>
        </w:rPr>
      </w:r>
      <w:r/>
    </w:p>
    <w:p>
      <w:pPr>
        <w:pStyle w:val="797"/>
        <w:contextualSpacing/>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本项目</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报价为</w:t>
      </w:r>
      <w:r>
        <w:rPr>
          <w:rFonts w:hint="eastAsia" w:ascii="宋体" w:hAnsi="宋体" w:eastAsia="宋体" w:cs="宋体"/>
          <w:b/>
          <w:bCs w:val="0"/>
          <w:color w:val="000000"/>
          <w:sz w:val="24"/>
          <w:szCs w:val="24"/>
          <w:highlight w:val="none"/>
          <w:u w:val="single"/>
          <w:lang w:eastAsia="zh-CN"/>
        </w:rPr>
        <w:t xml:space="preserve">固定综合单价</w:t>
      </w:r>
      <w:r>
        <w:rPr>
          <w:rFonts w:hint="eastAsia" w:ascii="宋体" w:hAnsi="宋体" w:eastAsia="宋体" w:cs="宋体"/>
          <w:b/>
          <w:bCs w:val="0"/>
          <w:color w:val="000000"/>
          <w:sz w:val="24"/>
          <w:szCs w:val="24"/>
          <w:highlight w:val="none"/>
          <w:u w:val="none"/>
          <w:lang w:eastAsia="zh-CN"/>
        </w:rPr>
        <w:t xml:space="preserve">，</w:t>
      </w:r>
      <w:r>
        <w:rPr>
          <w:rFonts w:hint="eastAsia" w:ascii="宋体" w:hAnsi="宋体" w:eastAsia="宋体" w:cs="宋体"/>
          <w:b/>
          <w:bCs w:val="0"/>
          <w:color w:val="000000"/>
          <w:sz w:val="24"/>
          <w:szCs w:val="24"/>
          <w:highlight w:val="none"/>
        </w:rPr>
        <w:t xml:space="preserve">磋商报价高于项目控制价或者清单子目综合单价的均作为无效响应处理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磋商</w:t>
      </w:r>
      <w:r>
        <w:rPr>
          <w:rFonts w:hint="eastAsia" w:ascii="宋体" w:hAnsi="宋体" w:eastAsia="宋体" w:cs="宋体"/>
          <w:b w:val="0"/>
          <w:bCs/>
          <w:color w:val="000000"/>
          <w:sz w:val="24"/>
          <w:szCs w:val="24"/>
          <w:highlight w:val="none"/>
        </w:rPr>
        <w:t xml:space="preserve">报价应包括</w:t>
      </w:r>
      <w:r>
        <w:rPr>
          <w:rFonts w:hint="eastAsia" w:ascii="宋体" w:hAnsi="宋体" w:eastAsia="宋体" w:cs="宋体"/>
          <w:b w:val="0"/>
          <w:bCs/>
          <w:color w:val="000000"/>
          <w:sz w:val="24"/>
          <w:szCs w:val="24"/>
          <w:highlight w:val="none"/>
          <w:lang w:eastAsia="zh-CN"/>
        </w:rPr>
        <w:t xml:space="preserve">磋商</w:t>
      </w:r>
      <w:r>
        <w:rPr>
          <w:rFonts w:hint="eastAsia" w:ascii="宋体" w:hAnsi="宋体" w:eastAsia="宋体" w:cs="宋体"/>
          <w:b w:val="0"/>
          <w:bCs/>
          <w:color w:val="000000"/>
          <w:sz w:val="24"/>
          <w:szCs w:val="24"/>
          <w:highlight w:val="none"/>
        </w:rPr>
        <w:t xml:space="preserve">文件所确定的</w:t>
      </w:r>
      <w:r>
        <w:rPr>
          <w:rFonts w:hint="eastAsia" w:ascii="宋体" w:hAnsi="宋体" w:eastAsia="宋体" w:cs="宋体"/>
          <w:b w:val="0"/>
          <w:bCs/>
          <w:color w:val="000000"/>
          <w:sz w:val="24"/>
          <w:szCs w:val="24"/>
          <w:highlight w:val="none"/>
          <w:lang w:eastAsia="zh-CN"/>
        </w:rPr>
        <w:t xml:space="preserve">采购</w:t>
      </w:r>
      <w:r>
        <w:rPr>
          <w:rFonts w:hint="eastAsia" w:ascii="宋体" w:hAnsi="宋体" w:eastAsia="宋体" w:cs="宋体"/>
          <w:b w:val="0"/>
          <w:bCs/>
          <w:color w:val="000000"/>
          <w:sz w:val="24"/>
          <w:szCs w:val="24"/>
          <w:highlight w:val="none"/>
        </w:rPr>
        <w:t xml:space="preserve">范围相应</w:t>
      </w:r>
      <w:r>
        <w:rPr>
          <w:rFonts w:hint="eastAsia" w:ascii="宋体" w:hAnsi="宋体" w:eastAsia="宋体" w:cs="宋体"/>
          <w:b w:val="0"/>
          <w:bCs/>
          <w:color w:val="000000"/>
          <w:sz w:val="24"/>
          <w:szCs w:val="24"/>
          <w:highlight w:val="none"/>
          <w:lang w:eastAsia="zh-CN"/>
        </w:rPr>
        <w:t xml:space="preserve">产品</w:t>
      </w:r>
      <w:r>
        <w:rPr>
          <w:rFonts w:hint="eastAsia" w:ascii="宋体" w:hAnsi="宋体" w:eastAsia="宋体" w:cs="宋体"/>
          <w:b w:val="0"/>
          <w:bCs/>
          <w:color w:val="000000"/>
          <w:sz w:val="24"/>
          <w:szCs w:val="24"/>
          <w:highlight w:val="none"/>
        </w:rPr>
        <w:t xml:space="preserve">和服务的供货、包装、运输、保险、辅助设备、垃圾外运、措施费、编标费、全过程成品保护费、施工水电费、售后服务费、规费、施工人员高空作业保险、安装调试、管理、维护（包括质保期内的一切维修、保养、更换零部件、人工等伴随服务）、售后服务、</w:t>
      </w:r>
      <w:r>
        <w:rPr>
          <w:rFonts w:hint="eastAsia" w:ascii="宋体" w:hAnsi="宋体" w:eastAsia="宋体" w:cs="宋体"/>
          <w:bCs/>
          <w:color w:val="000000"/>
          <w:sz w:val="24"/>
          <w:szCs w:val="24"/>
          <w:highlight w:val="none"/>
        </w:rPr>
        <w:t xml:space="preserve">旧空调拆除</w:t>
      </w:r>
      <w:r>
        <w:rPr>
          <w:rFonts w:hint="eastAsia" w:ascii="宋体" w:hAnsi="宋体" w:eastAsia="宋体" w:cs="宋体"/>
          <w:bCs/>
          <w:color w:val="000000"/>
          <w:sz w:val="24"/>
          <w:szCs w:val="24"/>
          <w:highlight w:val="none"/>
          <w:lang w:eastAsia="zh-CN"/>
        </w:rPr>
        <w:t xml:space="preserve">、搬运、</w:t>
      </w:r>
      <w:r>
        <w:rPr>
          <w:rFonts w:hint="eastAsia" w:ascii="宋体" w:hAnsi="宋体" w:eastAsia="宋体" w:cs="宋体"/>
          <w:b w:val="0"/>
          <w:bCs/>
          <w:color w:val="000000"/>
          <w:sz w:val="24"/>
          <w:szCs w:val="24"/>
          <w:highlight w:val="none"/>
        </w:rPr>
        <w:t xml:space="preserve">劳务、培训、验收、办公设备、设备、工具、耗材、运送工具及耗材、利润、</w:t>
      </w:r>
      <w:r>
        <w:rPr>
          <w:rFonts w:hint="eastAsia" w:ascii="宋体" w:hAnsi="宋体" w:eastAsia="宋体" w:cs="宋体"/>
          <w:b w:val="0"/>
          <w:bCs/>
          <w:color w:val="000000"/>
          <w:sz w:val="24"/>
          <w:szCs w:val="24"/>
          <w:highlight w:val="none"/>
          <w:lang w:eastAsia="zh-CN"/>
        </w:rPr>
        <w:t xml:space="preserve">招标代理服务费、</w:t>
      </w:r>
      <w:r>
        <w:rPr>
          <w:rFonts w:hint="eastAsia" w:ascii="宋体" w:hAnsi="宋体" w:eastAsia="宋体" w:cs="宋体"/>
          <w:b w:val="0"/>
          <w:bCs/>
          <w:color w:val="000000"/>
          <w:sz w:val="24"/>
          <w:szCs w:val="24"/>
          <w:highlight w:val="none"/>
        </w:rPr>
        <w:t xml:space="preserve">风险、税金、及政策性文件规定等各项应有费用，以及为完成该项</w:t>
      </w:r>
      <w:r>
        <w:rPr>
          <w:rFonts w:hint="eastAsia" w:ascii="宋体" w:hAnsi="宋体" w:eastAsia="宋体" w:cs="宋体"/>
          <w:b w:val="0"/>
          <w:bCs/>
          <w:color w:val="000000"/>
          <w:sz w:val="24"/>
          <w:szCs w:val="24"/>
          <w:highlight w:val="none"/>
          <w:lang w:eastAsia="zh-CN"/>
        </w:rPr>
        <w:t xml:space="preserve">产品</w:t>
      </w:r>
      <w:r>
        <w:rPr>
          <w:rFonts w:hint="eastAsia" w:ascii="宋体" w:hAnsi="宋体" w:eastAsia="宋体" w:cs="宋体"/>
          <w:b w:val="0"/>
          <w:bCs/>
          <w:color w:val="000000"/>
          <w:sz w:val="24"/>
          <w:szCs w:val="24"/>
          <w:highlight w:val="none"/>
        </w:rPr>
        <w:t xml:space="preserve">或者服务项目所涉及到的一切相关费用，采购人不再支付其他任何费用。安装、调试、验收过程中，如发现有漏项、缺件，</w:t>
      </w:r>
      <w:r>
        <w:rPr>
          <w:rFonts w:hint="eastAsia" w:ascii="宋体" w:hAnsi="宋体" w:eastAsia="宋体" w:cs="宋体"/>
          <w:b w:val="0"/>
          <w:bCs/>
          <w:color w:val="000000"/>
          <w:sz w:val="24"/>
          <w:szCs w:val="24"/>
          <w:highlight w:val="none"/>
          <w:lang w:eastAsia="zh-CN"/>
        </w:rPr>
        <w:t xml:space="preserve">成交单位</w:t>
      </w:r>
      <w:r>
        <w:rPr>
          <w:rFonts w:hint="eastAsia" w:ascii="宋体" w:hAnsi="宋体" w:eastAsia="宋体" w:cs="宋体"/>
          <w:b w:val="0"/>
          <w:bCs/>
          <w:color w:val="000000"/>
          <w:sz w:val="24"/>
          <w:szCs w:val="24"/>
          <w:highlight w:val="none"/>
        </w:rPr>
        <w:t xml:space="preserve">应无条件、无偿补齐，所发生的一切费用，视为已包含在</w:t>
      </w:r>
      <w:r>
        <w:rPr>
          <w:rFonts w:hint="eastAsia" w:ascii="宋体" w:hAnsi="宋体" w:eastAsia="宋体" w:cs="宋体"/>
          <w:b w:val="0"/>
          <w:bCs/>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rPr>
        <w:t xml:space="preserve">的报价之中，且并不因此而影响交付实际使用人的时间。</w:t>
      </w:r>
      <w:r>
        <w:rPr>
          <w:rFonts w:hint="eastAsia" w:ascii="宋体" w:hAnsi="宋体" w:eastAsia="宋体" w:cs="宋体"/>
          <w:b w:val="0"/>
          <w:bCs/>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本次</w:t>
      </w:r>
      <w:r>
        <w:rPr>
          <w:rFonts w:hint="eastAsia" w:ascii="宋体" w:hAnsi="宋体" w:eastAsia="宋体" w:cs="宋体"/>
          <w:b w:val="0"/>
          <w:bCs/>
          <w:color w:val="000000"/>
          <w:sz w:val="24"/>
          <w:szCs w:val="24"/>
          <w:highlight w:val="none"/>
          <w:lang w:eastAsia="zh-CN"/>
        </w:rPr>
        <w:t xml:space="preserve">采购</w:t>
      </w:r>
      <w:r>
        <w:rPr>
          <w:rFonts w:hint="eastAsia" w:ascii="宋体" w:hAnsi="宋体" w:eastAsia="宋体" w:cs="宋体"/>
          <w:b w:val="0"/>
          <w:bCs/>
          <w:color w:val="000000"/>
          <w:sz w:val="24"/>
          <w:szCs w:val="24"/>
          <w:highlight w:val="none"/>
        </w:rPr>
        <w:t xml:space="preserve">是基于交钥匙方式供货为条件，该价格包括设备制造前的准备(包括现场踏勘、技术核对等)、设备(包括接水盘、配件、管材、备品备件、专用工具等)、制造、检验、包装、发货、运输、装却至现场指定地点、安装、检验、质保期及维保服务和</w:t>
      </w:r>
      <w:r>
        <w:rPr>
          <w:rFonts w:hint="eastAsia" w:ascii="宋体" w:hAnsi="宋体" w:eastAsia="宋体" w:cs="宋体"/>
          <w:b w:val="0"/>
          <w:bCs/>
          <w:color w:val="000000"/>
          <w:sz w:val="24"/>
          <w:szCs w:val="24"/>
          <w:highlight w:val="none"/>
          <w:lang w:eastAsia="zh-CN"/>
        </w:rPr>
        <w:t xml:space="preserve">磋商</w:t>
      </w:r>
      <w:r>
        <w:rPr>
          <w:rFonts w:hint="eastAsia" w:ascii="宋体" w:hAnsi="宋体" w:eastAsia="宋体" w:cs="宋体"/>
          <w:b w:val="0"/>
          <w:bCs/>
          <w:color w:val="000000"/>
          <w:sz w:val="24"/>
          <w:szCs w:val="24"/>
          <w:highlight w:val="none"/>
        </w:rPr>
        <w:t xml:space="preserve">文件所要求的相关服务等全过程产生的所有成本和费用及一切税费。</w:t>
      </w:r>
      <w:r>
        <w:rPr>
          <w:rFonts w:hint="eastAsia" w:ascii="宋体" w:hAnsi="宋体" w:eastAsia="宋体" w:cs="宋体"/>
          <w:b w:val="0"/>
          <w:bCs/>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空调内机电源线放至内机处，接线由</w:t>
      </w:r>
      <w:r>
        <w:rPr>
          <w:rFonts w:hint="eastAsia" w:ascii="宋体" w:hAnsi="宋体" w:eastAsia="宋体" w:cs="宋体"/>
          <w:b w:val="0"/>
          <w:bCs/>
          <w:color w:val="000000"/>
          <w:sz w:val="24"/>
          <w:szCs w:val="24"/>
          <w:highlight w:val="none"/>
          <w:lang w:eastAsia="zh-CN"/>
        </w:rPr>
        <w:t xml:space="preserve">成交单位</w:t>
      </w:r>
      <w:r>
        <w:rPr>
          <w:rFonts w:hint="eastAsia" w:ascii="宋体" w:hAnsi="宋体" w:eastAsia="宋体" w:cs="宋体"/>
          <w:b w:val="0"/>
          <w:bCs/>
          <w:color w:val="000000"/>
          <w:sz w:val="24"/>
          <w:szCs w:val="24"/>
          <w:highlight w:val="none"/>
        </w:rPr>
        <w:t xml:space="preserve">自行处理；外机电源每套机组只配一路电源线（放至最近模块，满足设计图纸要求），机组间并线需设置不锈钢户外分接箱（内设分接开关），分接箱及分接箱至各模块间接线由成交单位按相关规范</w:t>
      </w:r>
      <w:r>
        <w:rPr>
          <w:rFonts w:hint="eastAsia" w:ascii="宋体" w:hAnsi="宋体" w:eastAsia="宋体" w:cs="宋体"/>
          <w:b w:val="0"/>
          <w:bCs/>
          <w:color w:val="000000"/>
          <w:sz w:val="24"/>
          <w:szCs w:val="24"/>
          <w:highlight w:val="none"/>
          <w:lang w:val="en-US" w:eastAsia="zh-CN"/>
        </w:rPr>
        <w:t xml:space="preserve">负责</w:t>
      </w:r>
      <w:r>
        <w:rPr>
          <w:rFonts w:hint="eastAsia" w:ascii="宋体" w:hAnsi="宋体" w:eastAsia="宋体" w:cs="宋体"/>
          <w:b w:val="0"/>
          <w:bCs/>
          <w:color w:val="000000"/>
          <w:sz w:val="24"/>
          <w:szCs w:val="24"/>
          <w:highlight w:val="none"/>
        </w:rPr>
        <w:t xml:space="preserve">设计</w:t>
      </w:r>
      <w:r>
        <w:rPr>
          <w:rFonts w:hint="eastAsia" w:ascii="宋体" w:hAnsi="宋体" w:eastAsia="宋体" w:cs="宋体"/>
          <w:b w:val="0"/>
          <w:bCs/>
          <w:color w:val="000000"/>
          <w:sz w:val="24"/>
          <w:szCs w:val="24"/>
          <w:highlight w:val="none"/>
          <w:lang w:val="en-US" w:eastAsia="zh-CN"/>
        </w:rPr>
        <w:t xml:space="preserve">和</w:t>
      </w:r>
      <w:r>
        <w:rPr>
          <w:rFonts w:hint="eastAsia" w:ascii="宋体" w:hAnsi="宋体" w:eastAsia="宋体" w:cs="宋体"/>
          <w:b w:val="0"/>
          <w:bCs/>
          <w:color w:val="000000"/>
          <w:sz w:val="24"/>
          <w:szCs w:val="24"/>
          <w:highlight w:val="none"/>
        </w:rPr>
        <w:t xml:space="preserve">施工</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相关费用由成交单位承担</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97"/>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三、技术要求</w:t>
      </w:r>
      <w:r>
        <w:rPr>
          <w:rFonts w:hint="eastAsia" w:ascii="宋体" w:hAnsi="宋体" w:eastAsia="宋体" w:cs="宋体"/>
          <w:b/>
          <w:color w:val="000000"/>
          <w:sz w:val="24"/>
          <w:szCs w:val="24"/>
          <w:highlight w:val="none"/>
          <w:lang w:eastAsia="zh-CN"/>
        </w:rPr>
        <w:t xml:space="preserve">及服务要求</w:t>
      </w:r>
      <w:r>
        <w:rPr>
          <w:rFonts w:hint="eastAsia" w:ascii="宋体" w:hAnsi="宋体" w:eastAsia="宋体" w:cs="宋体"/>
          <w:b/>
          <w:color w:val="000000"/>
          <w:sz w:val="24"/>
          <w:szCs w:val="24"/>
          <w:highlight w:val="none"/>
          <w:lang w:eastAsia="zh-CN"/>
        </w:rPr>
      </w:r>
      <w:r/>
    </w:p>
    <w:p>
      <w:pPr>
        <w:pStyle w:val="93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相关标准</w:t>
      </w:r>
      <w:r>
        <w:rPr>
          <w:rFonts w:hint="eastAsia" w:ascii="宋体" w:hAnsi="宋体" w:eastAsia="宋体" w:cs="宋体"/>
          <w:b/>
          <w:bCs/>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供应商除了遵守本部分技术规范外，同时还必需符合国家相关法律、法规、规范和条例的要求，这些包括（但不限于）下列规范。</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1.《民用建筑供暖通风与空气调节设计规范》GB50736-2012</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2.《建筑设计防火规范》GB 50016-2014（2018年版）</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3.《民用建筑设计统一标准》GB 50352-2019</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4.《公共建筑节能设计标准》DGJ32/J96-2010</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5.《公共建筑节能设计标准》GB 50189-2015</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6.《建筑节能与可再生能源利用通用规范》GB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55015-2021</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7.《通风与空调工程施工质量验收规范》GB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50243-2016</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8.《多联机空调系统工程技术规程》JGJ174-</w:t>
      </w:r>
      <w:r>
        <w:rPr>
          <w:rFonts w:hint="eastAsia" w:ascii="宋体" w:hAnsi="宋体" w:eastAsia="宋体" w:cs="宋体"/>
          <w:b w:val="0"/>
          <w:bCs w:val="0"/>
          <w:color w:val="000000"/>
          <w:sz w:val="24"/>
          <w:szCs w:val="24"/>
          <w:highlight w:val="none"/>
          <w:lang w:val="en-US" w:eastAsia="zh-CN"/>
        </w:rPr>
        <w:t xml:space="preserve">2024</w:t>
      </w:r>
      <w:r>
        <w:rPr>
          <w:rFonts w:hint="eastAsia" w:ascii="宋体" w:hAnsi="宋体" w:eastAsia="宋体" w:cs="宋体"/>
          <w:b w:val="0"/>
          <w:bCs w:val="0"/>
          <w:color w:val="00000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9.《建筑机电工程抗震设计规范》GB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50981-2019</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10.《建筑防烟排烟系统技术标准》GB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51251-2017</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11.江苏省《绿色建筑设计标准》DB</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t xml:space="preserve">32/3962-2020</w:t>
      </w:r>
      <w:r>
        <w:rPr>
          <w:rFonts w:hint="eastAsia" w:ascii="宋体" w:hAnsi="宋体" w:eastAsia="宋体" w:cs="宋体"/>
          <w:b w:val="0"/>
          <w:bCs w:val="0"/>
          <w:color w:val="000000"/>
          <w:sz w:val="24"/>
          <w:szCs w:val="24"/>
          <w:highlight w:val="none"/>
          <w:lang w:eastAsia="zh-CN"/>
        </w:rPr>
      </w:r>
      <w:r/>
    </w:p>
    <w:p>
      <w:pPr>
        <w:pStyle w:val="9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12.《绿色建筑评价标准》GB/T 50378-2019（2024版）</w:t>
      </w:r>
      <w:r>
        <w:rPr>
          <w:rFonts w:hint="eastAsia" w:ascii="宋体" w:hAnsi="宋体" w:eastAsia="宋体" w:cs="宋体"/>
          <w:b w:val="0"/>
          <w:bCs w:val="0"/>
          <w:color w:val="000000"/>
          <w:sz w:val="24"/>
          <w:szCs w:val="24"/>
          <w:highlight w:val="none"/>
          <w:lang w:eastAsia="zh-CN"/>
        </w:rPr>
      </w:r>
      <w:r/>
    </w:p>
    <w:p>
      <w:pPr>
        <w:pStyle w:val="79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以上标准以最新标准为准。</w:t>
      </w:r>
      <w:r>
        <w:rPr>
          <w:rFonts w:hint="eastAsia" w:ascii="宋体" w:hAnsi="宋体" w:eastAsia="宋体" w:cs="宋体"/>
          <w:b/>
          <w:color w:val="000000"/>
          <w:sz w:val="24"/>
          <w:szCs w:val="24"/>
          <w:highlight w:val="none"/>
          <w:lang w:val="en-US" w:eastAsia="zh-CN"/>
        </w:rPr>
      </w:r>
      <w:r/>
    </w:p>
    <w:p>
      <w:pPr>
        <w:pStyle w:val="79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基本要求</w:t>
      </w:r>
      <w:r>
        <w:rPr>
          <w:rFonts w:hint="eastAsia" w:ascii="宋体" w:hAnsi="宋体" w:eastAsia="宋体" w:cs="宋体"/>
          <w:b/>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应保证所供</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的安全性、可靠性、先进性、经济性和实用性，并为全新、未使用过的原装合格正品，完全符合</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应保证采购人在使用其所供</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时不受第三方提出侵犯其专利权、著作权和工业产权等知识产权的起诉。一旦出现侵权，一律由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承担全部责任。同时，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对采购人采购的</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所涉及的技术、产能等信息负有保密义务。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供应商成交</w:t>
      </w:r>
      <w:r>
        <w:rPr>
          <w:rFonts w:hint="eastAsia" w:ascii="宋体" w:hAnsi="宋体" w:eastAsia="宋体" w:cs="宋体"/>
          <w:color w:val="000000"/>
          <w:sz w:val="24"/>
          <w:szCs w:val="24"/>
          <w:highlight w:val="none"/>
        </w:rPr>
        <w:t xml:space="preserve">后须与采购人在投标产品的“功能配置、技术要求等”方面及时交底沟通；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开始制造产品之前，采购人有权要求</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对产品进行微调，最终的产品须经采购人确认同意。</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4.所投产品多联机空调具有国家节能产品认证证书（提供证书复印件并加盖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公章，否则视为无效</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rPr>
      </w:r>
      <w:r/>
    </w:p>
    <w:p>
      <w:pPr>
        <w:pStyle w:val="797"/>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（三）项目清单、施工图纸（电子图纸仅供参考，以纸质图纸为准）</w:t>
      </w:r>
      <w:r>
        <w:rPr>
          <w:rFonts w:hint="eastAsia" w:ascii="宋体" w:hAnsi="宋体" w:eastAsia="宋体" w:cs="宋体"/>
          <w:b/>
          <w:color w:val="000000"/>
          <w:sz w:val="24"/>
          <w:szCs w:val="24"/>
          <w:highlight w:val="none"/>
          <w:lang w:eastAsia="zh-CN"/>
        </w:rPr>
      </w:r>
      <w:r/>
    </w:p>
    <w:p>
      <w:pPr>
        <w:pStyle w:val="797"/>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控制价清单、工程量清单、编制说明、设计施工图相关文件（详见附件）</w:t>
      </w:r>
      <w:r>
        <w:rPr>
          <w:rFonts w:hint="eastAsia" w:ascii="宋体" w:hAnsi="宋体" w:eastAsia="宋体" w:cs="宋体"/>
          <w:b/>
          <w:color w:val="000000"/>
          <w:sz w:val="24"/>
          <w:szCs w:val="24"/>
          <w:highlight w:val="none"/>
        </w:rPr>
      </w:r>
      <w:r/>
    </w:p>
    <w:p>
      <w:pPr>
        <w:pStyle w:val="88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须自行完成现场踏勘测量，根据</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、现场情况及相关标准、规范的要求，结合实际情况，选择合适的型号进行投标，并合理报价；辅材安装具体数量由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自主核算，</w:t>
      </w:r>
      <w:r>
        <w:rPr>
          <w:rFonts w:hint="eastAsia" w:ascii="宋体" w:hAnsi="宋体" w:eastAsia="宋体" w:cs="宋体"/>
          <w:color w:val="000000"/>
          <w:sz w:val="24"/>
          <w:szCs w:val="24"/>
          <w:highlight w:val="none"/>
          <w:lang w:val="en-US" w:eastAsia="zh-CN"/>
        </w:rPr>
        <w:t xml:space="preserve">费用按实结算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保期自调试验收合格之日起算不少于两年，质保期内免费更换一切在正常情况下损坏的零配件；保修期过，提供终身上门维护，能提供维修配件及维修服务，价格优惠。按厂家及国家标准承诺实行“三包”，(包修、包换、包退)。承诺在质保期后，继续提供终身售后、维修服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若在正常质保期内出现的缺陷或工程上的损坏或在潜在缺陷的质保期之内出现的潜在缺陷，采购人应以书面形式向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索赔，说明其缺陷或损坏的程度以及要求弥补缺陷或损坏的方法。</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应根据采购人的要求，尽快修复、更</w:t>
      </w:r>
      <w:r>
        <w:rPr>
          <w:rFonts w:hint="eastAsia" w:ascii="宋体" w:hAnsi="宋体" w:eastAsia="宋体" w:cs="宋体"/>
          <w:color w:val="000000"/>
          <w:sz w:val="24"/>
          <w:szCs w:val="24"/>
          <w:highlight w:val="none"/>
          <w:lang w:val="en-US" w:eastAsia="zh-CN"/>
        </w:rPr>
        <w:t xml:space="preserve">换</w:t>
      </w:r>
      <w:r>
        <w:rPr>
          <w:rFonts w:hint="eastAsia" w:ascii="宋体" w:hAnsi="宋体" w:eastAsia="宋体" w:cs="宋体"/>
          <w:color w:val="000000"/>
          <w:sz w:val="24"/>
          <w:szCs w:val="24"/>
          <w:highlight w:val="none"/>
        </w:rPr>
        <w:t xml:space="preserve">、重新设计或更新设备及部件中有缺陷的部分。</w:t>
      </w:r>
      <w:r>
        <w:rPr>
          <w:rFonts w:hint="eastAsia" w:ascii="宋体" w:hAnsi="宋体" w:eastAsia="宋体" w:cs="宋体"/>
          <w:color w:val="000000"/>
          <w:sz w:val="24"/>
          <w:szCs w:val="24"/>
          <w:highlight w:val="none"/>
        </w:rPr>
      </w:r>
      <w:r/>
    </w:p>
    <w:p>
      <w:pPr>
        <w:pStyle w:val="834"/>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2.配件及耗材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采购要求的保修期结束后，</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应提供质优价廉的零配件供应服务，费用由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自理。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3.空调集控系统购买后可终身免费使用，并配套软件免费升级。</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4.售后技术服务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须提供24小时售后服务。维修人员须在接到报修电话后1小时内赶到现场，4小时内排除故障，且机组能够正常运行。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需提供足够的备件，维修期间不得以备件缺少、不足为由延迟维修时间。</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（2）在质保期内因设备质量问题造成的设备故障和零部件损坏，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应无条件维修或更换，更换的零部件质保期顺延。</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派往采购人现场的人员，应具有较高的业务素质，现场解决问题时，不得无故拖延或推迟，应为采购人提供最佳的服务。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必须无偿向采购人提供系统运行初期的技术培训及质保期内的运行技术服务。</w:t>
      </w:r>
      <w:r>
        <w:rPr>
          <w:rFonts w:hint="eastAsia" w:ascii="宋体" w:hAnsi="宋体" w:eastAsia="宋体" w:cs="宋体"/>
          <w:color w:val="000000"/>
          <w:sz w:val="24"/>
          <w:szCs w:val="24"/>
          <w:highlight w:val="none"/>
        </w:rPr>
      </w:r>
      <w:r/>
    </w:p>
    <w:p>
      <w:pPr>
        <w:pStyle w:val="797"/>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（五）检验和验收</w:t>
      </w:r>
      <w:r>
        <w:rPr>
          <w:rFonts w:hint="eastAsia" w:ascii="宋体" w:hAnsi="宋体" w:eastAsia="宋体" w:cs="宋体"/>
          <w:b/>
          <w:bCs/>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成交单位提供的所有产品在交接过程中都须进行严格的检验和试验。所有检验、试验必须有正式的记录文件，这些记录文件作为技术资料的组成部分应送达采购人。</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如有任何产品经检验和试验不符合技术规范的要求，采购人可以拒收。成交单位应更换被拒收的产品，使之符合技术规范书的要求，供方承担由此发生的一切费用。           </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设备运达目的地后，采购人通知成交单位派员赴现场共同清验交收。</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清验中，若发现设备由于非采购人原因（包括运输）发生任何损坏、缺陷、缺少或与合同规定的质量标准和规范不符，应做好记录，并由双方代表签字，各执一份，作为采购人向供方提出修理、更换、索赔的依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若成交单位代表未按约定时间赴现场参加验收，采购人有权自行开箱清点检验，其检验结果和记录对双方同样有效，并作为采购人向供方索赔的有效证据。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成交单位如对采购人提出的修理、更换、索赔要求有异议，应在接到采购人书面通知后3天内提出，并在该时间内自费派代表赴现场同采购人代表共同复验。</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双方代表在工程现场会同检验中对检验记录不能取得一致意见时，可由双方委托权威的第三方检验机构进行检验。检验结果对双方都有约束力，检验费用由责任方负担。</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成交单位在接到采购人按本合同规定提出的索赔通知后，应尽快修理、更换或补发短缺部分，由此产生的制造、修理和运费及保险费均由成交单位负担。上述索赔，采购人从付款中扣除。</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上述各项检验仅是现场的到货检验，尽管没有发现问题或成交单位已按索赔要求予以更换或修理均不能被视为成交单位应承担的质量保证责任的解除。</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设备安装完毕后通电调试，须通过运行，成交单位应按采购人要求派人予以协助，如出现问题应立即修理或24小时内更换损坏部件。由此产生的一切费用由成交单位负责。</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最终验收的内容包括合同设备的性能检查和零部件实际质量检查。</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合同设备的性能检查包括制冷制热性能、机械性能、电气性能及振动与噪声检查，即:制冷、制热性能中的制冷、制热参数是否符合采购要求，机械运转稳定性、电流及各项机电相关性能、控制与监视功能。</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设备及零部件实际质量检查，包括:</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（1）机组的外观。</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（2）机组整体刚性。</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（3）机组外壳防腐处理可靠、无腐蚀、生锈及油漆涂层剥落的现象。</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（4）机组整体保温部分无破损现象及无冷凝结露现象。</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（5）机组接地装置:检查电动机或机架上以及机组使用现场有无符合规定的接地装置。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（6）机组噪声:机组噪声值测量按相应标准规定，所测噪声值必须满足本磋商文件中的要求。</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（7）采购人应提交质保期内的运行报告，以及供应商提供质保期质量报告作为最终验收的依据。</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（8）质保期内供应商的保证责任。</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若在正常质保期内出现的缺陷或工程上的损坏或在潜在缺陷的质保期之内出现的潜在缺陷，采购人应以书面形式向供应商索赔，说明其缺陷或损坏的程度以及要求弥补缺陷或损坏的方法。供应商应根据采购人的要求，尽快修复、更换、重新设计或更新设备及部件中有缺陷的部分。</w:t>
      </w:r>
      <w:r>
        <w:rPr>
          <w:rFonts w:hint="eastAsia" w:ascii="宋体" w:hAnsi="宋体" w:eastAsia="宋体" w:cs="宋体"/>
          <w:b w:val="0"/>
          <w:bCs w:val="0"/>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（10）除非另有规定， 原则上供应商应在采购人提出索赔的两周内应根据相关条款的有关办法完成补救，以使设备或部件的相应部分恢复到合同所规定的状态和规格。</w:t>
      </w:r>
      <w:r>
        <w:rPr>
          <w:rFonts w:hint="eastAsia" w:ascii="宋体" w:hAnsi="宋体" w:eastAsia="宋体" w:cs="宋体"/>
          <w:b w:val="0"/>
          <w:bCs w:val="0"/>
          <w:color w:val="000000"/>
          <w:sz w:val="24"/>
          <w:szCs w:val="24"/>
          <w:highlight w:val="none"/>
          <w:lang w:eastAsia="zh-CN"/>
        </w:rPr>
      </w:r>
      <w:r/>
    </w:p>
    <w:p>
      <w:pPr>
        <w:pStyle w:val="797"/>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技术要求及其他要求</w:t>
      </w:r>
      <w:r>
        <w:rPr>
          <w:rFonts w:hint="eastAsia" w:ascii="宋体" w:hAnsi="宋体" w:eastAsia="宋体" w:cs="宋体"/>
          <w:b/>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1、所有空调均使用线控及集控控制，需配线控器。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系统综合效能应达到1级能效标准，冷媒采用</w:t>
      </w:r>
      <w:r>
        <w:rPr>
          <w:rFonts w:hint="eastAsia" w:ascii="宋体" w:hAnsi="宋体" w:eastAsia="宋体" w:cs="宋体"/>
          <w:color w:val="000000"/>
          <w:sz w:val="24"/>
          <w:szCs w:val="24"/>
          <w:highlight w:val="none"/>
          <w:lang w:eastAsia="zh-CN"/>
        </w:rPr>
        <w:t xml:space="preserve">环保冷媒。</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系统室内机采用直流电机，不使用电辅热功能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、所有的室内机均需要配置冷凝水提升泵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、机组应配置液晶显示面板，中文操作系统，能显示室内温度值和故障状况。 </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系统具有防雷击、防积雪、耐盐害抗腐蚀、停电补偿、双后备运转功能、停电再启动等相关功能。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、冷媒管道应采用脱氧化磷无缝铜管及专用接头。</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多联机空调</w:t>
      </w:r>
      <w:r>
        <w:rPr>
          <w:rFonts w:hint="eastAsia" w:ascii="宋体" w:hAnsi="宋体" w:eastAsia="宋体" w:cs="宋体"/>
          <w:color w:val="000000"/>
          <w:sz w:val="24"/>
          <w:szCs w:val="24"/>
          <w:highlight w:val="none"/>
        </w:rPr>
        <w:t xml:space="preserve">智能化集中管理系统要求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（1）楼层可视化导航界面</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（2）就地、集中控制功能（开关、温度设定、模式切换）</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（3）运行状态监控</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（4）周/月/年的日程设定</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（5）空调权限管理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（6）温度上下限设定</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（7）故障自动报警功能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（8）运行记录显示</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（9）定时开关功能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、在以下任何一种情况发生时，机组能自动报警、停机的保护功能（不仅限以下内容）</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压缩机、电机、风机电机过载、过热</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电压过高、过低、缺项、三项不平衡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轴承油温过高</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排气温度、压力过高</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吸气压力过低</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油压过低</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冷凝用风机连锁保护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机组所必具的其它安全保护功能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以上任何一种保护都要求手动复位，并显示和储存警报、故障信息，机组控制器至少具有20条当前故障编码信息存储、显示，并保证断电不丢失，以便查询。</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外观要求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（1）机组的金属制件表面应进行防锈性处理。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（2）机组电镀件表面应光滑、色泽均匀、不得有剥落、针孔，不应有明显的花斑和划伤等缺陷。</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（3）装饰性塑料件表面应平整、色泽均匀、不得有裂痕、气泡和明显缩孔等缺陷，塑料件应耐化。</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主要辅材要求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（1）铜管(分歧管)</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所提供的铜管的管径，壁厚，冷媒压力应满足所采用制冷剂制冷要求，做到不泄露。产品按照中华人民共和国GB/T1527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2017“空调与制冷用铜管”国家标准或相关国家标准生产，并符合设计要求。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（2）管道保温</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空调冷凝水管采用橡塑保温管壳(难燃B1级)保温，外包玻璃丝布铝箔,做法见国标08K507-1及08R418-1。</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媒管采用难燃B1级橡塑保温材料保温，保温厚度30mm;其导热系数在平均温度为0度时不大于O.034W/(m.K)，室外冷煤管道保温厚度增加10mm，冷媒管道与支架之间应镶以垫木，冷媒管道穿过隔墙、楼板时，应采用不燃烧材料将其周围的缝隙填塞密实。</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（3）信号线、连接线的采用必须执行或高于国家标准。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安全要求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.3.1 一般要求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（1）机组所来用的零、部件应符合本</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文件的技术要求及相应的安全规程、国家标准、行业标准及按规定程序批准的图样和技术文件的技术要求。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（2）机组的设计与制造应保证在正常使用时安全地运行。</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.3.2 机械安全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（1）机组的设计应保证在正常运输、安装和使用时具有可靠的稳定性。机组应有足够的机械强度，其结构应能承受正常使用中可能发生的非正常操作。</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（2）在正常使用状态下，人有可能触及的运行部分和高温零件等，应设置适当的防护罩或防护网，以便对人员安全提供充分的防护。防护草、防护网或类似部件应有足够的机械强度。</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.3.3 防护装置和安全装置</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（1）对于机组室外机风扇及冷凝器等应在保证换热效果的前提下，设置固定式的防护装置一防护罩或遮栏，防护装置应具有足够的强度、刚度、耐腐蚀性和抗疲劳性，以确保安全。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（2）对于过载或其他参数(如压力、温度等)超过规定范围时，应设置过载保护器或各种控制器等安全装置。机组至少应设置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1）压缩机、电机、风机电机过载、过热保护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2）压缩机电源缺相及过电流保护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3）制冷剂高压保护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4）油路保护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5）排气温度过高保护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6）电动机异常保护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7）冷凝用风机连锁保护</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机组应装备有急停装置，以使在调试或运行中有异常声响或其他危险将要发生时，能得以避开。急停装置应置于明显且易于识别和操作的位置。当急停装置的操纵器复位时，不应使机组重新启动，只有允许起动时才能启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（4）机组的压缩机在启动、正常运行、停止时，均应有信号准确可靠的显示。</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.3.4 电气安全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（1）电压变化性能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机组在名义工况温度条件下，使电源电压在额定电压值10 %的范围内变化运行1h , 其安全保护机构不动作，且无异常现象并能连续运转；</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（2）绝缘电阻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机组在制冷量和消耗总电功率试验之前，380V电路采用500V一绝缘电阻计测量机组带电部位与可能接地的非带电部位之间的绝缘电胆,其值应不低于1MQ；</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（3）耐电压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在绝缘电阻试验后，机组带电部位和非带电部位之间加上耐电压希试验规定的试验电压时，应无击穿和闪络；</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（4）启动电流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组在电压变化性能实验条件运转后，按照制造厂规定的停机间歇时间在额定频率下，施以额定电压启动并测定启动电流或者按照GBI032的规定进行试验，并计算出启动电流。启动电流值不应大于名义启动电流值的115%；</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（5）淋水绝缘性能:机组在常规使用条件下，室外机在按规范要求进行淋水试验后，绝缘电阻符合上述“（2）”要求，耐电压应符合上述“（3）”要求；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（6）接地装置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应对机组的接地要求作出详细的说明，并保证室外机组安装在雨天的运行安全。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.3.5安装要求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（1）室内、外机安装</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1）确定室内机正确的安装高度，室内机安装应牢固，纵、横向水平度偏差小于1/1000。</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2）安装时必须检查核对室内机型号，保证留下足够的维修空间。</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3）吊顶式机组安装时应留出检查孔400x400mm。</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4）室外机安装前检查基础是否施工并满足要求。将基础表面清理干净，核实基础标高及尺寸大小。检查基础牢固强度，避免产生振动和噪音。</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5）室外机安装时，应确保防止通风短路及足够的维修空间。凝结水排放采用PVC-U排水管材。</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6）所有冷凝水管应有1/100的安装坡度，水平管长度根据现场情况尽可能短。</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7）连接室外机室外外露的冷媒管道应排列整齐,并采用相应措施对外露保温管道进行保护，防止日晒雨淋加速保温材料的老化。</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（2）系统气密性试验</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各冷媒系统，对气管及液管分别充氮气做压力测试，测试压力在40kg/cm2保持24小时以上观察压力变化，在规定的范围内允许有细小的变化。可根据加压时温度并根据环境温度不同时作出适当的压力修正。如发现管道泄露,检查出泄露地方进行处理后，再次做压力测试，直至确认管道系统无泄露存在。</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（3）管道系统真空干燥</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使用能达到真空度500 mmHg以下的真空泵，把系统抽真空度至500mmHg以下放置1小时，真空表不上升为合格。</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（4）其他安装技术要求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1）焊接铜管内壁不产生氧化物。冷媒管道连接处必须焊接。</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扩口作业前硬管必须退火，使用专用的扩口工具，扩口时在扩口内外表面涂些空调机油，以便使扩口螺母光滑通过，防止管道扭曲;管道切割时小心锯末不能掉进管道内，同时采用相配套的保温胶带，切割口应整齐平滑。</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3）所有管道须选用合适厚度绝热材料保温，绝热材料保温必须良好；管道和支吊架之间，管道穿墙、穿楼板处，应采取防止“冷桥”的措施。</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4）管道安装完毕后用氮气吹洗干净。</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5）冷媒配管必须千燥、无水分，管道内部清洁无尘埃，管道不泄露。</w:t>
      </w:r>
      <w:r>
        <w:rPr>
          <w:rFonts w:hint="eastAsia" w:ascii="宋体" w:hAnsi="宋体" w:eastAsia="宋体" w:cs="宋体"/>
          <w:color w:val="000000"/>
          <w:sz w:val="24"/>
          <w:szCs w:val="24"/>
          <w:highlight w:val="none"/>
        </w:rPr>
      </w:r>
      <w:r/>
    </w:p>
    <w:p>
      <w:pPr>
        <w:pStyle w:val="79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（二）其他要求</w:t>
      </w:r>
      <w:r>
        <w:rPr>
          <w:rFonts w:hint="eastAsia" w:ascii="宋体" w:hAnsi="宋体" w:eastAsia="宋体" w:cs="宋体"/>
          <w:b/>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（1）按照采购人提供现有基础条件，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需深化设计所投空调设备合理的施工节点图，（包括但不限于预留预埋的部件及尺寸、设备供电回路容量大小、铜管及冷凝水管的综合布置等），并提交设计单位审核。</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（2）按照采购人和设计的要求完成设备、管线、控制的设计、制造、供货、安装、调试。</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（3）在设备就位、安装之前须提供详细的构造图，电气接线图、样本和使用操作、维护保养说明书。</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提供完整有效的中文版操作使用维护保养说明书每规格不少于5套。</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（5）在施工期间，</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应无条件的遵守施工现场的各项规章制度，接受采购人的质量监督，严格工序管理，隐蔽工程在隐蔽前应通知采购人检查验收，对于采购人提出的质量问题要及时整改，整改完毕后通知采购人检查验收，合格后书面报送备案。</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必须按照工程设计和技术标准施工，不得擅自修改工程设计，不得偷工减料。</w:t>
      </w:r>
      <w:r>
        <w:rPr>
          <w:rFonts w:hint="eastAsia" w:ascii="宋体" w:hAnsi="宋体" w:eastAsia="宋体" w:cs="宋体"/>
          <w:bCs/>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应配合</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和其他施工方，所有设备相关安装位置应符合</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的要求，整齐美观。</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（8）施工范围内原有旧空调拆除，并搬运至指定地点。</w:t>
      </w:r>
      <w:r>
        <w:rPr>
          <w:rFonts w:hint="eastAsia" w:ascii="宋体" w:hAnsi="宋体" w:eastAsia="宋体" w:cs="宋体"/>
          <w:bCs/>
          <w:color w:val="000000"/>
          <w:sz w:val="24"/>
          <w:szCs w:val="24"/>
          <w:highlight w:val="none"/>
        </w:rPr>
      </w:r>
      <w:r/>
    </w:p>
    <w:p>
      <w:pPr>
        <w:pStyle w:val="79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（9）室内机、室外机质保期内4月及10月各清洗保养一次并提供相关记录。</w:t>
      </w:r>
      <w:r>
        <w:rPr>
          <w:rFonts w:hint="eastAsia" w:ascii="宋体" w:hAnsi="宋体" w:eastAsia="宋体" w:cs="宋体"/>
          <w:color w:val="000000"/>
          <w:sz w:val="24"/>
          <w:szCs w:val="24"/>
          <w:highlight w:val="none"/>
        </w:rPr>
      </w:r>
      <w:r/>
    </w:p>
    <w:p>
      <w:pPr>
        <w:pStyle w:val="797"/>
        <w:numPr>
          <w:ilvl w:val="0"/>
          <w:numId w:val="0"/>
        </w:numPr>
        <w:ind w:right="0" w:firstLine="723"/>
        <w:jc w:val="center"/>
        <w:keepLines w:val="0"/>
        <w:keepNext w:val="0"/>
        <w:pageBreakBefore w:val="0"/>
        <w:spacing w:line="360" w:lineRule="auto"/>
        <w:widowControl w:val="off"/>
        <w:rPr>
          <w:rFonts w:hint="eastAsia" w:ascii="宋体" w:hAnsi="宋体" w:eastAsia="宋体" w:cs="宋体"/>
          <w:color w:val="000000"/>
          <w:sz w:val="18"/>
          <w:szCs w:val="18"/>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章   </w:t>
      </w:r>
      <w:bookmarkEnd w:id="272"/>
      <w:r>
        <w:rPr>
          <w:rFonts w:hint="eastAsia" w:ascii="宋体" w:hAnsi="宋体" w:eastAsia="宋体" w:cs="宋体"/>
          <w:b/>
          <w:color w:val="000000"/>
          <w:sz w:val="36"/>
          <w:szCs w:val="36"/>
          <w:highlight w:val="none"/>
        </w:rPr>
        <w:t xml:space="preserve">拟签订的合同文本</w:t>
      </w:r>
      <w:r>
        <w:rPr>
          <w:rFonts w:hint="eastAsia" w:ascii="宋体" w:hAnsi="宋体" w:eastAsia="宋体" w:cs="宋体"/>
          <w:color w:val="000000"/>
          <w:sz w:val="18"/>
          <w:szCs w:val="18"/>
          <w:highlight w:val="none"/>
        </w:rPr>
      </w:r>
      <w:r/>
    </w:p>
    <w:p>
      <w:pPr>
        <w:pStyle w:val="797"/>
        <w:jc w:val="left"/>
        <w:spacing w:before="100" w:beforeAutospacing="1" w:after="100" w:afterAutospacing="1"/>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797"/>
        <w:jc w:val="center"/>
        <w:spacing w:before="100" w:beforeAutospacing="1" w:after="100" w:afterAutospacing="1" w:line="480" w:lineRule="auto"/>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797"/>
        <w:jc w:val="center"/>
        <w:spacing w:before="100" w:beforeAutospacing="1" w:after="100" w:afterAutospacing="1" w:line="480" w:lineRule="auto"/>
        <w:widowControl/>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政府采购合同</w:t>
      </w:r>
      <w:r>
        <w:rPr>
          <w:rFonts w:hint="eastAsia" w:ascii="宋体" w:hAnsi="宋体" w:eastAsia="宋体" w:cs="宋体"/>
          <w:b/>
          <w:color w:val="000000"/>
          <w:sz w:val="44"/>
          <w:highlight w:val="none"/>
        </w:rPr>
      </w:r>
      <w:r/>
    </w:p>
    <w:p>
      <w:pPr>
        <w:pStyle w:val="797"/>
        <w:jc w:val="center"/>
        <w:spacing w:before="100" w:beforeAutospacing="1" w:after="100" w:afterAutospacing="1" w:line="48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36"/>
          <w:szCs w:val="36"/>
          <w:highlight w:val="none"/>
        </w:rPr>
        <w:t xml:space="preserve">（本项目最终签订的合同由合同双方协商后确定）</w:t>
      </w:r>
      <w:r>
        <w:rPr>
          <w:rFonts w:hint="eastAsia" w:ascii="宋体" w:hAnsi="宋体" w:eastAsia="宋体" w:cs="宋体"/>
          <w:color w:val="000000"/>
          <w:sz w:val="24"/>
          <w:highlight w:val="none"/>
        </w:rPr>
      </w:r>
      <w:r/>
    </w:p>
    <w:p>
      <w:pPr>
        <w:pStyle w:val="797"/>
        <w:spacing w:before="100" w:beforeAutospacing="1" w:after="100" w:afterAutospacing="1"/>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97"/>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97"/>
        <w:jc w:val="both"/>
        <w:spacing w:before="120" w:line="240" w:lineRule="atLeast"/>
        <w:widowControl/>
        <w:rPr>
          <w:rFonts w:hint="eastAsia" w:ascii="宋体" w:hAnsi="宋体" w:eastAsia="宋体" w:cs="宋体"/>
          <w:color w:val="000000"/>
          <w:sz w:val="30"/>
          <w:szCs w:val="30"/>
          <w:highlight w:val="none"/>
          <w:u w:val="single"/>
          <w:lang w:val="en-US"/>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u w:val="single"/>
          <w:lang w:eastAsia="zh-CN"/>
        </w:rPr>
        <w:t xml:space="preserve">常州机电职业技术学院（武进校区）善学楼空调采购安装项目</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lang w:val="en-US"/>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line="240" w:lineRule="atLeast"/>
        <w:widowControl/>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甲方:</w:t>
      </w:r>
      <w:r>
        <w:rPr>
          <w:rFonts w:hint="eastAsia" w:ascii="宋体" w:hAnsi="宋体" w:eastAsia="宋体" w:cs="宋体"/>
          <w:color w:val="000000"/>
          <w:sz w:val="30"/>
          <w:szCs w:val="30"/>
          <w:highlight w:val="none"/>
          <w:u w:val="single"/>
          <w:lang w:eastAsia="zh-CN"/>
        </w:rPr>
        <w:t xml:space="preserve">常州机电职业技术学院</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line="240" w:lineRule="atLeast"/>
        <w:widowControl/>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乙方: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lang w:val="en-US" w:eastAsia="zh-CN"/>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签订地: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lang w:eastAsia="zh-CN"/>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7"/>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签订日期:</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日</w:t>
      </w:r>
      <w:r>
        <w:rPr>
          <w:rFonts w:hint="eastAsia" w:ascii="宋体" w:hAnsi="宋体" w:eastAsia="宋体" w:cs="宋体"/>
          <w:color w:val="000000"/>
          <w:sz w:val="30"/>
          <w:szCs w:val="30"/>
          <w:highlight w:val="none"/>
        </w:rPr>
      </w:r>
      <w:r/>
    </w:p>
    <w:p>
      <w:pPr>
        <w:pStyle w:val="797"/>
        <w:jc w:val="left"/>
        <w:widowControl/>
        <w:rPr>
          <w:rFonts w:hint="eastAsia" w:ascii="宋体" w:hAnsi="宋体" w:eastAsia="宋体" w:cs="宋体"/>
          <w:color w:val="000000"/>
          <w:sz w:val="24"/>
          <w:highlight w:val="none"/>
        </w:rPr>
        <w:sectPr>
          <w:footnotePr/>
          <w:endnotePr/>
          <w:type w:val="nextPage"/>
          <w:pgSz w:w="12240" w:h="15840" w:orient="portrait"/>
          <w:pgMar w:top="1440" w:right="1080" w:bottom="1440" w:left="1080" w:header="720" w:footer="720" w:gutter="0"/>
          <w:pgNumType w:start="1"/>
          <w:cols w:num="1" w:sep="0" w:space="1701" w:equalWidth="1"/>
          <w:docGrid w:linePitch="360"/>
        </w:sectPr>
      </w:pPr>
      <w:r>
        <w:rPr>
          <w:rFonts w:hint="eastAsia" w:ascii="宋体" w:hAnsi="宋体" w:eastAsia="宋体" w:cs="宋体"/>
          <w:color w:val="000000"/>
          <w:sz w:val="24"/>
          <w:highlight w:val="none"/>
        </w:rPr>
      </w:r>
      <w:r/>
    </w:p>
    <w:p>
      <w:pPr>
        <w:pStyle w:val="797"/>
        <w:jc w:val="center"/>
        <w:spacing w:line="400" w:lineRule="exact"/>
        <w:rPr>
          <w:rFonts w:hint="eastAsia" w:ascii="宋体" w:hAnsi="宋体" w:eastAsia="宋体" w:cs="宋体"/>
          <w:b/>
          <w:bCs/>
          <w:color w:val="000000"/>
          <w:sz w:val="36"/>
          <w:highlight w:val="none"/>
        </w:rPr>
      </w:pPr>
      <w:r/>
      <w:bookmarkStart w:id="273" w:name="_Toc31209"/>
      <w:r/>
      <w:bookmarkStart w:id="274" w:name="_Toc17838"/>
      <w:r>
        <w:rPr>
          <w:rFonts w:hint="eastAsia" w:ascii="宋体" w:hAnsi="宋体" w:eastAsia="宋体" w:cs="宋体"/>
          <w:b/>
          <w:bCs/>
          <w:color w:val="000000"/>
          <w:sz w:val="36"/>
          <w:highlight w:val="none"/>
        </w:rPr>
        <w:t xml:space="preserve">建 设 工 程 施 工 合 同</w:t>
      </w:r>
      <w:r>
        <w:rPr>
          <w:rFonts w:hint="eastAsia" w:ascii="宋体" w:hAnsi="宋体" w:eastAsia="宋体" w:cs="宋体"/>
          <w:b/>
          <w:bCs/>
          <w:color w:val="000000"/>
          <w:sz w:val="36"/>
          <w:highlight w:val="none"/>
        </w:rPr>
      </w:r>
      <w:r/>
    </w:p>
    <w:p>
      <w:pPr>
        <w:pStyle w:val="79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合同编号:</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乙方（施工单位）: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签订地点:</w:t>
      </w:r>
      <w:r>
        <w:rPr>
          <w:rFonts w:hint="eastAsia" w:ascii="宋体" w:hAnsi="宋体" w:eastAsia="宋体" w:cs="宋体"/>
          <w:color w:val="000000"/>
          <w:sz w:val="24"/>
          <w:szCs w:val="24"/>
          <w:highlight w:val="none"/>
        </w:rPr>
      </w:r>
      <w:r/>
    </w:p>
    <w:p>
      <w:pPr>
        <w:pStyle w:val="797"/>
        <w:ind w:firstLine="480"/>
        <w:jc w:val="center"/>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签订时间:</w:t>
      </w:r>
      <w:r>
        <w:rPr>
          <w:rFonts w:hint="eastAsia" w:ascii="宋体" w:hAnsi="宋体" w:eastAsia="宋体" w:cs="宋体"/>
          <w:color w:val="000000"/>
          <w:sz w:val="24"/>
          <w:szCs w:val="24"/>
          <w:highlight w:val="none"/>
          <w:u w:val="singl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《中华人民共和国民法典》和《建筑安装工程承包合同条例》的规定，结合本工程具体情况，双方达成如下协议。</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第1条  工程概况</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工程名称:</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工程地点:</w:t>
      </w:r>
      <w:r>
        <w:rPr>
          <w:rFonts w:hint="eastAsia" w:ascii="宋体" w:hAnsi="宋体" w:eastAsia="宋体" w:cs="宋体"/>
          <w:color w:val="000000"/>
          <w:sz w:val="24"/>
          <w:szCs w:val="24"/>
          <w:highlight w:val="none"/>
          <w:lang w:val="en-US" w:eastAsia="zh-CN"/>
        </w:rPr>
        <w:t xml:space="preserve">常州机电职业技术学院</w:t>
      </w:r>
      <w:r>
        <w:rPr>
          <w:rFonts w:hint="eastAsia" w:ascii="宋体" w:hAnsi="宋体" w:eastAsia="宋体" w:cs="宋体"/>
          <w:color w:val="000000"/>
          <w:sz w:val="24"/>
          <w:szCs w:val="24"/>
          <w:highlight w:val="none"/>
          <w:lang w:eastAsia="zh-CN"/>
        </w:rPr>
        <w:t xml:space="preserve">【常州市武进区鸣新中路26号】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承包范围:工程量清单包含的所有内容                    </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  承包方式:固定综合单价</w:t>
      </w:r>
      <w:r>
        <w:rPr>
          <w:rFonts w:hint="eastAsia" w:ascii="宋体" w:hAnsi="宋体" w:eastAsia="宋体" w:cs="宋体"/>
          <w:color w:val="000000"/>
          <w:sz w:val="24"/>
          <w:szCs w:val="24"/>
          <w:highlight w:val="none"/>
          <w:u w:val="single"/>
        </w:rPr>
      </w:r>
      <w:r/>
    </w:p>
    <w:p>
      <w:pPr>
        <w:pStyle w:val="797"/>
        <w:ind w:firstLine="480"/>
        <w:keepLines w:val="0"/>
        <w:keepNext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计划工期:工期为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个日历日，具体工期安排以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通知为准。各阶段进度必须按甲方的要求开展，以保证项目按目标进度。</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应充分考虑和评估本项目的复杂性及各种安全风险，工期必须配合和满足甲方对项目总进度目标的需要，服从甲方对进度的安排和管理。</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1.6  工程质量:</w:t>
      </w:r>
      <w:r>
        <w:rPr>
          <w:rFonts w:hint="eastAsia" w:ascii="宋体" w:hAnsi="宋体" w:eastAsia="宋体" w:cs="宋体"/>
          <w:color w:val="000000"/>
          <w:sz w:val="24"/>
          <w:szCs w:val="24"/>
          <w:highlight w:val="none"/>
          <w:u w:val="single"/>
          <w:lang w:eastAsia="zh-CN"/>
        </w:rPr>
        <w:t xml:space="preserve">符合国家《建筑工程施工质量验收统一标准》（GB50300－2013）以及配套的相关工程质量验收规范的合格等级及有关标准或规范，确保一次性验收合格。</w:t>
      </w:r>
      <w:r>
        <w:rPr>
          <w:rFonts w:hint="eastAsia" w:ascii="宋体" w:hAnsi="宋体" w:eastAsia="宋体" w:cs="宋体"/>
          <w:color w:val="000000"/>
          <w:sz w:val="24"/>
          <w:szCs w:val="24"/>
          <w:highlight w:val="none"/>
          <w:lang w:eastAsia="zh-CN"/>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合同价款:</w:t>
      </w:r>
      <w:r>
        <w:rPr>
          <w:rFonts w:hint="eastAsia" w:ascii="宋体" w:hAnsi="宋体" w:eastAsia="宋体" w:cs="宋体"/>
          <w:color w:val="000000"/>
          <w:sz w:val="24"/>
          <w:szCs w:val="24"/>
          <w:highlight w:val="none"/>
          <w:u w:val="single"/>
        </w:rPr>
        <w:t xml:space="preserve">                (小写: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含税，开具增值税发票。</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第2条  甲方工作</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开工前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天,向乙方提供经确认的施工图纸或作法说明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份,并向乙方进行现场交底。向乙方提供施工所需的水、电、气及电讯等设备，并说明使用注意事项。</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为甲方驻工地代表，负责合同履行。对工程质量、进度进行监督检查，办理验收、变更、登记手续和其他事宜。</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进行工程监理，监理公司任命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为总监理工程师，其职责在监理合同中应明确，并将合同副本交乙方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如确实需要拆改原建筑物结构或设备管线，负责到有关部门办理相应审批手续。</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协调有关部门做好现场保卫、消防等工作。</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2.6  按照合同付款要求办理相关付款手续。</w:t>
      </w:r>
      <w:r>
        <w:rPr>
          <w:rFonts w:hint="eastAsia" w:ascii="宋体" w:hAnsi="宋体" w:eastAsia="宋体" w:cs="宋体"/>
          <w:b/>
          <w:bCs/>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第3条  乙方工作</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参加甲方组织的施工图纸或作法说明的现场交底，中标（成交）通知书发出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天内拟定施工方案和进度计划，以书面形式交甲方审定。待甲方审定后，乙方方可施工。因乙方施工方案迟延交甲方审定，影响开工时间的，乙方须按每日</w:t>
      </w:r>
      <w:r>
        <w:rPr>
          <w:rFonts w:hint="eastAsia" w:ascii="宋体" w:hAnsi="宋体" w:eastAsia="宋体" w:cs="宋体"/>
          <w:color w:val="000000"/>
          <w:sz w:val="24"/>
          <w:szCs w:val="24"/>
          <w:highlight w:val="none"/>
          <w:u w:val="single"/>
        </w:rPr>
        <w:t xml:space="preserve">2000</w:t>
      </w:r>
      <w:r>
        <w:rPr>
          <w:rFonts w:hint="eastAsia" w:ascii="宋体" w:hAnsi="宋体" w:eastAsia="宋体" w:cs="宋体"/>
          <w:color w:val="000000"/>
          <w:sz w:val="24"/>
          <w:szCs w:val="24"/>
          <w:highlight w:val="none"/>
        </w:rPr>
        <w:t xml:space="preserve">元承担罚款。</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为乙方驻工地代表，负责合同履行。按要求组织施工，保质、保量、按期完成施工任务，解决由乙方负责的各项事宜。</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严格执行施工规范、安全操作规程、防火安全规定，乙方必须为高空施工作业人员购买高空作业保险。严格按照图纸或作法说明进行施工，做好各项质量检查记录，参加竣工验收。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施工中未经甲方同意或有关部门批准，不得随便拆改原建筑物结构及各种设备管线。</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工程竣工未移交甲方之前，负责对现场的一切设施和工程成品进行保护。</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3.7  室内机、室外机质保期内4月及10月各清洗保养一次并提供相关记录。</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第4条  关于工期的约定</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甲方要求比合同约定的工期提前竣工时，应征得乙方同意，并支付乙方因赶工采取的措施费用。</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因甲方原因未按约定完成工作，影响工期，工期顺延。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因乙方责任，不能按期开工或中途无故停工，影响工期，工期不得顺延。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因设计变更或非乙方原因造成的停电、停水、停气及不可抗力因素，导致停工8小时以上，工期相应顺延。</w:t>
      </w:r>
      <w:r>
        <w:rPr>
          <w:rFonts w:hint="eastAsia" w:ascii="宋体" w:hAnsi="宋体" w:eastAsia="宋体" w:cs="宋体"/>
          <w:color w:val="000000"/>
          <w:sz w:val="24"/>
          <w:szCs w:val="24"/>
          <w:highlight w:val="none"/>
        </w:rPr>
      </w:r>
      <w:r/>
    </w:p>
    <w:p>
      <w:pPr>
        <w:pStyle w:val="830"/>
        <w:ind w:firstLine="482"/>
        <w:keepLines w:val="0"/>
        <w:keepNext w:val="0"/>
        <w:pageBreakBefore w:val="0"/>
        <w:spacing w:before="0"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第5条  关于工程质量及验收的约定</w:t>
      </w:r>
      <w:r>
        <w:rPr>
          <w:rFonts w:hint="eastAsia" w:ascii="宋体" w:hAnsi="宋体" w:eastAsia="宋体" w:cs="宋体"/>
          <w:b/>
          <w:bCs/>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本工程质量满足设计图纸</w:t>
      </w:r>
      <w:r>
        <w:rPr>
          <w:rFonts w:hint="eastAsia" w:ascii="宋体" w:hAnsi="宋体" w:eastAsia="宋体" w:cs="宋体"/>
          <w:color w:val="000000"/>
          <w:sz w:val="24"/>
          <w:szCs w:val="24"/>
          <w:highlight w:val="none"/>
          <w:lang w:eastAsia="zh-CN"/>
        </w:rPr>
        <w:t xml:space="preserve">（若有）</w:t>
      </w:r>
      <w:r>
        <w:rPr>
          <w:rFonts w:hint="eastAsia" w:ascii="宋体" w:hAnsi="宋体" w:eastAsia="宋体" w:cs="宋体"/>
          <w:color w:val="000000"/>
          <w:sz w:val="24"/>
          <w:szCs w:val="24"/>
          <w:highlight w:val="none"/>
        </w:rPr>
        <w:t xml:space="preserve">、施工规范、竞争性磋商文件及甲方要求，并符合现行国家及行业验收标准。</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甲、乙双方应及时办理隐蔽工程和中间工程的检查与验收手续。乙方应书面通知甲方、监理参加隐蔽工程和中间工程验收。若隐蔽工程和中间工程验收不合格，其返工费用由乙方承担，工期不予顺延。</w:t>
      </w:r>
      <w:r>
        <w:rPr>
          <w:rFonts w:hint="eastAsia" w:ascii="宋体" w:hAnsi="宋体" w:eastAsia="宋体" w:cs="宋体"/>
          <w:color w:val="000000"/>
          <w:sz w:val="24"/>
          <w:szCs w:val="24"/>
          <w:highlight w:val="none"/>
        </w:rPr>
      </w:r>
      <w:r/>
    </w:p>
    <w:p>
      <w:pPr>
        <w:pStyle w:val="79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乙方负责采购的材料，应严格按竞争性磋商文件及甲方要求采购,并提供产品合格证明,对材料质量负责。乙方采购的材料在使用前应及时办理报验手续,拒绝不符合要求的材料用于本工程。</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由于甲方提供的材料、设备质量不合格而影响工程质量，其返工费用由甲方承担，工期顺延。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由于乙方原因造成质量及安全事故，其损失及费用全部由乙方承担，工期不顺延。</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5.6  工程竣工后，乙方应书面通知甲方、监理验收，甲方自接到验收通知后组织验收，若工程质量不符合合同约定或者相关标准要求的，乙方应承担返工义务，每项按照</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lang w:bidi="ar"/>
        </w:rPr>
        <w:t xml:space="preserve">综合单价的罚金赔偿，赔偿费金额不超过合同金额的</w:t>
      </w:r>
      <w:r>
        <w:rPr>
          <w:rFonts w:hint="eastAsia" w:ascii="宋体" w:hAnsi="宋体" w:eastAsia="宋体" w:cs="宋体"/>
          <w:color w:val="000000"/>
          <w:sz w:val="24"/>
          <w:szCs w:val="24"/>
          <w:highlight w:val="none"/>
          <w:u w:val="single"/>
          <w:lang w:bidi="ar"/>
        </w:rPr>
        <w:t xml:space="preserve">5%</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30"/>
        <w:ind w:firstLine="480"/>
        <w:keepLines w:val="0"/>
        <w:keepNext w:val="0"/>
        <w:pageBreakBefore w:val="0"/>
        <w:spacing w:before="0" w:line="360" w:lineRule="auto"/>
        <w:tabs>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5.7  未通过监理、甲方验收的工程不能进行结算处理。</w:t>
      </w:r>
      <w:r>
        <w:rPr>
          <w:rFonts w:hint="eastAsia" w:ascii="宋体" w:hAnsi="宋体" w:eastAsia="宋体" w:cs="宋体"/>
          <w:color w:val="000000"/>
          <w:sz w:val="24"/>
          <w:szCs w:val="24"/>
          <w:highlight w:val="none"/>
          <w:lang w:bidi="ar"/>
        </w:rPr>
      </w:r>
      <w:r/>
    </w:p>
    <w:p>
      <w:pPr>
        <w:pStyle w:val="830"/>
        <w:ind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第6条  关于工程价款及结算</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约定</w:t>
      </w:r>
      <w:r>
        <w:rPr>
          <w:rFonts w:hint="eastAsia" w:ascii="宋体" w:hAnsi="宋体" w:eastAsia="宋体" w:cs="宋体"/>
          <w:b/>
          <w:bCs/>
          <w:color w:val="000000"/>
          <w:sz w:val="24"/>
          <w:szCs w:val="24"/>
          <w:highlight w:val="none"/>
          <w:lang w:eastAsia="zh-CN"/>
        </w:rPr>
        <w:t xml:space="preserve">及履约保证金缴纳</w:t>
      </w:r>
      <w:r>
        <w:rPr>
          <w:rFonts w:hint="eastAsia" w:ascii="宋体" w:hAnsi="宋体" w:eastAsia="宋体" w:cs="宋体"/>
          <w:b/>
          <w:bCs/>
          <w:color w:val="000000"/>
          <w:sz w:val="24"/>
          <w:szCs w:val="24"/>
          <w:highlight w:val="none"/>
          <w:lang w:eastAsia="zh-CN"/>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双方商定本工程承包方式:</w:t>
      </w:r>
      <w:r>
        <w:rPr>
          <w:rFonts w:hint="eastAsia" w:ascii="宋体" w:hAnsi="宋体" w:eastAsia="宋体" w:cs="宋体"/>
          <w:color w:val="000000"/>
          <w:sz w:val="24"/>
          <w:szCs w:val="24"/>
          <w:highlight w:val="none"/>
          <w:u w:val="single"/>
        </w:rPr>
        <w:t xml:space="preserve">固定综合单价合同</w:t>
      </w:r>
      <w:r>
        <w:rPr>
          <w:rFonts w:hint="eastAsia" w:ascii="宋体" w:hAnsi="宋体" w:eastAsia="宋体" w:cs="宋体"/>
          <w:color w:val="000000"/>
          <w:sz w:val="24"/>
          <w:szCs w:val="24"/>
          <w:highlight w:val="none"/>
        </w:rPr>
        <w:t xml:space="preserve">。非甲方提出的变更一律不做洽商。</w:t>
      </w:r>
      <w:r>
        <w:rPr>
          <w:rFonts w:hint="eastAsia" w:ascii="宋体" w:hAnsi="宋体" w:eastAsia="宋体" w:cs="宋体"/>
          <w:color w:val="000000"/>
          <w:sz w:val="24"/>
          <w:szCs w:val="24"/>
          <w:highlight w:val="none"/>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报价应包括</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所确定的招标范围相应产品和服务的供货、包装、运输、保险、辅助设备、垃圾外运、措施费、编标费、全过程成品保护费、施工水电费、售后服务费、规费、施工人员高空作业保险、安装调试、管理、维护（包括质保期内的一切维修、保养、更换零部件、人工等伴随服务）、售后服务、旧空调拆除、搬运、劳务、培训、验收、办公设备、设备、工具、耗材、运送工具及耗材、利润、</w:t>
      </w:r>
      <w:r>
        <w:rPr>
          <w:rFonts w:hint="eastAsia" w:ascii="宋体" w:hAnsi="宋体" w:eastAsia="宋体" w:cs="宋体"/>
          <w:b w:val="0"/>
          <w:bCs/>
          <w:color w:val="000000"/>
          <w:sz w:val="24"/>
          <w:szCs w:val="24"/>
          <w:highlight w:val="none"/>
          <w:lang w:eastAsia="zh-CN"/>
        </w:rPr>
        <w:t xml:space="preserve">招标代理服务费、</w:t>
      </w:r>
      <w:r>
        <w:rPr>
          <w:rFonts w:hint="eastAsia" w:ascii="宋体" w:hAnsi="宋体" w:eastAsia="宋体" w:cs="宋体"/>
          <w:bCs/>
          <w:color w:val="000000"/>
          <w:sz w:val="24"/>
          <w:szCs w:val="24"/>
          <w:highlight w:val="none"/>
        </w:rPr>
        <w:t xml:space="preserve">风险、税金、及政策性文件规定等各项应有费用，以及为完成该项产品或者服务项目所涉及到的一切相关费用，</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不再支付其他任何费用。安装、调试、验收过程中，如发现有漏项、缺件，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应无条件、无偿补齐，所发生的一切费用，视为已包含在</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的报价之中，且并不因此而影响交付实际使用人的时间。</w:t>
      </w:r>
      <w:r>
        <w:rPr>
          <w:rFonts w:hint="eastAsia" w:ascii="宋体" w:hAnsi="宋体" w:eastAsia="宋体" w:cs="宋体"/>
          <w:bCs/>
          <w:color w:val="000000"/>
          <w:sz w:val="24"/>
          <w:szCs w:val="24"/>
          <w:highlight w:val="none"/>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次招标是基于交钥匙方式供货为条件，该价格包括设备制造前的准备(包括现场踏勘、技术核对等)、设备(包括接水盘、配件、管材、备品备件、专用工具等)、制造、检验、包装、发货、运输、装却至现场指定地点、安装、检验、质保期及维保服务和</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文件所要求的相关服务等全过程产生的所有成本和费用及一切税费。</w:t>
      </w:r>
      <w:r>
        <w:rPr>
          <w:rFonts w:hint="eastAsia" w:ascii="宋体" w:hAnsi="宋体" w:eastAsia="宋体" w:cs="宋体"/>
          <w:bCs/>
          <w:color w:val="000000"/>
          <w:sz w:val="24"/>
          <w:szCs w:val="24"/>
          <w:highlight w:val="none"/>
        </w:rPr>
      </w:r>
      <w:r/>
    </w:p>
    <w:p>
      <w:pPr>
        <w:pStyle w:val="830"/>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3）空调内机电源线放至内机处，接线由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自行处理；外机电源每套机组只配一路电源线（放至最近模块，满足设计图纸要求），机组间并线需设置不锈钢户外分接箱（内设分接开关），</w:t>
      </w:r>
      <w:r>
        <w:rPr>
          <w:rFonts w:hint="eastAsia" w:ascii="宋体" w:hAnsi="宋体" w:eastAsia="宋体" w:cs="宋体"/>
          <w:b w:val="0"/>
          <w:bCs/>
          <w:color w:val="000000"/>
          <w:sz w:val="24"/>
          <w:szCs w:val="24"/>
          <w:highlight w:val="none"/>
        </w:rPr>
        <w:t xml:space="preserve">分接箱及分接箱至各模块间接线由</w:t>
      </w:r>
      <w:r>
        <w:rPr>
          <w:rFonts w:hint="eastAsia" w:ascii="宋体" w:hAnsi="宋体" w:eastAsia="宋体" w:cs="宋体"/>
          <w:b w:val="0"/>
          <w:bCs/>
          <w:color w:val="000000"/>
          <w:sz w:val="24"/>
          <w:szCs w:val="24"/>
          <w:highlight w:val="none"/>
          <w:lang w:eastAsia="zh-CN"/>
        </w:rPr>
        <w:t xml:space="preserve">乙方</w:t>
      </w:r>
      <w:r>
        <w:rPr>
          <w:rFonts w:hint="eastAsia" w:ascii="宋体" w:hAnsi="宋体" w:eastAsia="宋体" w:cs="宋体"/>
          <w:b w:val="0"/>
          <w:bCs/>
          <w:color w:val="000000"/>
          <w:sz w:val="24"/>
          <w:szCs w:val="24"/>
          <w:highlight w:val="none"/>
        </w:rPr>
        <w:t xml:space="preserve">按相关规范</w:t>
      </w:r>
      <w:r>
        <w:rPr>
          <w:rFonts w:hint="eastAsia" w:ascii="宋体" w:hAnsi="宋体" w:eastAsia="宋体" w:cs="宋体"/>
          <w:b w:val="0"/>
          <w:bCs/>
          <w:color w:val="000000"/>
          <w:sz w:val="24"/>
          <w:szCs w:val="24"/>
          <w:highlight w:val="none"/>
          <w:lang w:val="en-US" w:eastAsia="zh-CN"/>
        </w:rPr>
        <w:t xml:space="preserve">负责</w:t>
      </w:r>
      <w:r>
        <w:rPr>
          <w:rFonts w:hint="eastAsia" w:ascii="宋体" w:hAnsi="宋体" w:eastAsia="宋体" w:cs="宋体"/>
          <w:b w:val="0"/>
          <w:bCs/>
          <w:color w:val="000000"/>
          <w:sz w:val="24"/>
          <w:szCs w:val="24"/>
          <w:highlight w:val="none"/>
        </w:rPr>
        <w:t xml:space="preserve">设计</w:t>
      </w:r>
      <w:r>
        <w:rPr>
          <w:rFonts w:hint="eastAsia" w:ascii="宋体" w:hAnsi="宋体" w:eastAsia="宋体" w:cs="宋体"/>
          <w:b w:val="0"/>
          <w:bCs/>
          <w:color w:val="000000"/>
          <w:sz w:val="24"/>
          <w:szCs w:val="24"/>
          <w:highlight w:val="none"/>
          <w:lang w:val="en-US" w:eastAsia="zh-CN"/>
        </w:rPr>
        <w:t xml:space="preserve">和</w:t>
      </w:r>
      <w:r>
        <w:rPr>
          <w:rFonts w:hint="eastAsia" w:ascii="宋体" w:hAnsi="宋体" w:eastAsia="宋体" w:cs="宋体"/>
          <w:b w:val="0"/>
          <w:bCs/>
          <w:color w:val="000000"/>
          <w:sz w:val="24"/>
          <w:szCs w:val="24"/>
          <w:highlight w:val="none"/>
        </w:rPr>
        <w:t xml:space="preserve">施工</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相关费用由乙方承担</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本合同生效后，按下述约定支付工程款:</w:t>
      </w:r>
      <w:r>
        <w:rPr>
          <w:rFonts w:hint="eastAsia" w:ascii="宋体" w:hAnsi="宋体" w:eastAsia="宋体" w:cs="宋体"/>
          <w:color w:val="000000"/>
          <w:sz w:val="24"/>
          <w:szCs w:val="24"/>
          <w:highlight w:val="none"/>
        </w:rPr>
      </w:r>
      <w:r/>
    </w:p>
    <w:p>
      <w:pPr>
        <w:pStyle w:val="797"/>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本项目按</w:t>
      </w:r>
      <w:r>
        <w:rPr>
          <w:rFonts w:hint="eastAsia" w:ascii="宋体" w:hAnsi="宋体" w:eastAsia="宋体" w:cs="宋体"/>
          <w:color w:val="000000"/>
          <w:sz w:val="24"/>
          <w:szCs w:val="24"/>
          <w:highlight w:val="none"/>
          <w:lang w:eastAsia="zh-CN"/>
        </w:rPr>
        <w:t xml:space="preserve">固定综合单价</w:t>
      </w:r>
      <w:r>
        <w:rPr>
          <w:rFonts w:hint="eastAsia" w:ascii="宋体" w:hAnsi="宋体" w:eastAsia="宋体" w:cs="宋体"/>
          <w:color w:val="000000"/>
          <w:sz w:val="24"/>
          <w:szCs w:val="24"/>
          <w:highlight w:val="none"/>
        </w:rPr>
        <w:t xml:space="preserve">，按实进行结算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结算货币为人民币。</w:t>
      </w:r>
      <w:r>
        <w:rPr>
          <w:rFonts w:hint="eastAsia" w:ascii="宋体" w:hAnsi="宋体" w:eastAsia="宋体" w:cs="宋体"/>
          <w:color w:val="000000"/>
          <w:sz w:val="24"/>
          <w:szCs w:val="24"/>
          <w:highlight w:val="none"/>
        </w:rPr>
      </w:r>
      <w:r/>
    </w:p>
    <w:p>
      <w:pPr>
        <w:pStyle w:val="797"/>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2）合同签订后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支付合同总价款的 30%作为预付款，设备到现场安装完成并调试完毕，验收合格后经结算审核后支付结算审核价款的40%，审计结束后付至审定价的100%。</w:t>
      </w:r>
      <w:r>
        <w:rPr>
          <w:rFonts w:hint="eastAsia" w:ascii="宋体" w:hAnsi="宋体" w:eastAsia="宋体" w:cs="宋体"/>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项目结算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项目竣工并交付使用验收之后，</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在一个月内按招</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的内容编制工程竣工结算书，价格按</w:t>
      </w:r>
      <w:r>
        <w:rPr>
          <w:rFonts w:hint="eastAsia" w:ascii="宋体" w:hAnsi="宋体" w:eastAsia="宋体" w:cs="宋体"/>
          <w:bCs/>
          <w:color w:val="000000"/>
          <w:sz w:val="24"/>
          <w:szCs w:val="24"/>
          <w:highlight w:val="none"/>
          <w:lang w:eastAsia="zh-CN"/>
        </w:rPr>
        <w:t xml:space="preserve">乙方成交</w:t>
      </w:r>
      <w:r>
        <w:rPr>
          <w:rFonts w:hint="eastAsia" w:ascii="宋体" w:hAnsi="宋体" w:eastAsia="宋体" w:cs="宋体"/>
          <w:bCs/>
          <w:color w:val="000000"/>
          <w:sz w:val="24"/>
          <w:szCs w:val="24"/>
          <w:highlight w:val="none"/>
        </w:rPr>
        <w:t xml:space="preserve">价执行。</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报价中没有的项目，无论</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在安装工程中是否已经使用，均不予计价，视为其内容含在其它项目的报价中。（</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另有变更签订除外）</w:t>
      </w:r>
      <w:r>
        <w:rPr>
          <w:rFonts w:hint="eastAsia" w:ascii="宋体" w:hAnsi="宋体" w:eastAsia="宋体" w:cs="宋体"/>
          <w:bCs/>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4）工程项目结算审计费用: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工程项目结算审计，应按下列规定支付审计费用:</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工程核减率在5%以上时，其结算审核、结算审计费用全部由施工单位承担;工程核减率在5%(含)以下时，其结算审核、结算审计费用全部由学校承担。</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计算方式:核减率=全部审计核减额/施工单位申报的结算金额。</w:t>
      </w:r>
      <w:r>
        <w:rPr>
          <w:rFonts w:hint="eastAsia" w:ascii="宋体" w:hAnsi="宋体" w:eastAsia="宋体" w:cs="宋体"/>
          <w:bCs/>
          <w:color w:val="000000"/>
          <w:sz w:val="24"/>
          <w:szCs w:val="24"/>
          <w:highlight w:val="none"/>
          <w:lang w:val="en-US" w:eastAsia="zh-CN"/>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全部审计核减额=结算审核核减金额+阶段审计核减金额。</w:t>
      </w:r>
      <w:r>
        <w:rPr>
          <w:rFonts w:hint="eastAsia" w:ascii="宋体" w:hAnsi="宋体" w:eastAsia="宋体" w:cs="宋体"/>
          <w:bCs/>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6.3  </w:t>
      </w:r>
      <w:r>
        <w:rPr>
          <w:rFonts w:hint="eastAsia" w:ascii="宋体" w:hAnsi="宋体" w:eastAsia="宋体" w:cs="宋体"/>
          <w:b w:val="0"/>
          <w:bCs w:val="0"/>
          <w:color w:val="000000"/>
          <w:sz w:val="24"/>
          <w:szCs w:val="24"/>
          <w:highlight w:val="none"/>
        </w:rPr>
        <w:t xml:space="preserve">履约保证金</w:t>
      </w:r>
      <w:r>
        <w:rPr>
          <w:rFonts w:hint="eastAsia" w:ascii="宋体" w:hAnsi="宋体" w:eastAsia="宋体" w:cs="宋体"/>
          <w:b w:val="0"/>
          <w:bCs w:val="0"/>
          <w:color w:val="000000"/>
          <w:sz w:val="24"/>
          <w:szCs w:val="24"/>
          <w:highlight w:val="none"/>
        </w:rPr>
      </w:r>
      <w:r/>
    </w:p>
    <w:p>
      <w:pPr>
        <w:pStyle w:val="79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为保障合同的有效履行，签订合同前，</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应先缴纳合同总额的5%</w:t>
      </w:r>
      <w:r>
        <w:rPr>
          <w:rFonts w:hint="eastAsia" w:ascii="宋体" w:hAnsi="宋体" w:eastAsia="宋体" w:cs="宋体"/>
          <w:color w:val="000000"/>
          <w:sz w:val="24"/>
          <w:szCs w:val="24"/>
          <w:highlight w:val="none"/>
          <w:lang w:eastAsia="zh-CN"/>
        </w:rPr>
        <w:t xml:space="preserve">（即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的履约保证金，由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自行收取，承诺的质保期满后15个工作日内退还履约保证金（无息）</w:t>
      </w:r>
      <w:r>
        <w:rPr>
          <w:rFonts w:hint="eastAsia" w:ascii="宋体" w:hAnsi="宋体" w:eastAsia="宋体" w:cs="宋体"/>
          <w:color w:val="000000"/>
          <w:sz w:val="24"/>
          <w:szCs w:val="24"/>
          <w:highlight w:val="none"/>
        </w:rPr>
      </w:r>
      <w:r/>
    </w:p>
    <w:p>
      <w:pPr>
        <w:pStyle w:val="809"/>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6.4  本项目采用集控加线控控制方式，空调集控系统购买后可终身免费使用，并配套软件免费升级。</w:t>
      </w:r>
      <w:r>
        <w:rPr>
          <w:rFonts w:hint="eastAsia" w:ascii="宋体" w:hAnsi="宋体" w:eastAsia="宋体" w:cs="宋体"/>
          <w:color w:val="000000"/>
          <w:sz w:val="24"/>
          <w:szCs w:val="24"/>
          <w:highlight w:val="none"/>
          <w:lang w:val="en-US" w:eastAsia="zh-CN" w:bidi="ar-SA"/>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第7条  </w:t>
      </w:r>
      <w:r>
        <w:rPr>
          <w:rFonts w:hint="eastAsia" w:ascii="宋体" w:hAnsi="宋体" w:eastAsia="宋体" w:cs="宋体"/>
          <w:b/>
          <w:color w:val="000000"/>
          <w:sz w:val="24"/>
          <w:szCs w:val="24"/>
          <w:highlight w:val="none"/>
        </w:rPr>
        <w:t xml:space="preserve">基本要求</w:t>
      </w:r>
      <w:r>
        <w:rPr>
          <w:rFonts w:hint="eastAsia" w:ascii="宋体" w:hAnsi="宋体" w:eastAsia="宋体" w:cs="宋体"/>
          <w:b/>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本清单所列工程数量是根据图纸或现场情况估算和暂定的，仅作为磋商的共同基础，不能作为最终结算与支付的依据。结算与支付应以甲方认可的、按图纸和规范要求完成的工程数量为依据。</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完成的工程数量，应由乙方按监理工程师认可的尺寸断面或其他计量方法进行计算，经监理工程师确认，最终按工程量清单的单价和总价进行结算与支付。工程量清单中所列工程量的变动，丝毫不会降低或影响合同条件的效力，也不免除乙方按规定的标准进行施工和修复缺陷的责任。</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工程施工期间涉及安全由乙方全部负责，涉及安全所产生的相关费用一律由乙方承担；</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质量必须达到合格，凡因乙方责任，经验收达不到合格要求，必须返工到合格并承担因返工引起的一切经济损失。</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工程未交付之前，乙方应自始至终对成品进行保护和防止丢失。</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施工人员应服从甲方安全管理。</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7.7  </w:t>
      </w:r>
      <w:r>
        <w:rPr>
          <w:rFonts w:hint="eastAsia" w:ascii="宋体" w:hAnsi="宋体" w:eastAsia="宋体" w:cs="宋体"/>
          <w:color w:val="000000"/>
          <w:sz w:val="24"/>
          <w:szCs w:val="24"/>
          <w:highlight w:val="none"/>
        </w:rPr>
        <w:t xml:space="preserve">在免费质保期内，如属于自身的质量问题，乙方应当免费提供需要更换的备件，在质保期结束后，乙方以其同时期现场所在区域最低的价格向甲方提供正常运行及维修所需的任何备品备件。</w:t>
      </w:r>
      <w:r>
        <w:rPr>
          <w:rFonts w:hint="eastAsia" w:ascii="宋体" w:hAnsi="宋体" w:eastAsia="宋体" w:cs="宋体"/>
          <w:color w:val="000000"/>
          <w:sz w:val="24"/>
          <w:szCs w:val="24"/>
          <w:highlight w:val="none"/>
        </w:rPr>
      </w:r>
      <w:r/>
    </w:p>
    <w:p>
      <w:pPr>
        <w:pStyle w:val="797"/>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7.8  在质保期内，甲方通知乙方故障需维修，如在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时内不能到达甲方现场，每出现一次，须向甲方支付违约金人民币300元。排除故障时间不得超过24小时（天气等客观因素除外），如超过24小时未修复，还须向甲方支付违约金计:人民币300元×影响甲方正常使用的日历天数。如超过48小时未修复，甲方也可自行委托第三方进行修复，所产生的全部费用由乙方</w:t>
      </w:r>
      <w:r>
        <w:rPr>
          <w:rFonts w:hint="eastAsia" w:ascii="宋体" w:hAnsi="宋体" w:eastAsia="宋体" w:cs="宋体"/>
          <w:bCs/>
          <w:color w:val="000000"/>
          <w:sz w:val="24"/>
          <w:szCs w:val="24"/>
          <w:highlight w:val="none"/>
        </w:rPr>
        <w:t xml:space="preserve">承担。经过2次维修仍出现故障的，甲方有权要求进行更换；</w:t>
      </w:r>
      <w:r>
        <w:rPr>
          <w:rFonts w:hint="eastAsia" w:ascii="宋体" w:hAnsi="宋体" w:eastAsia="宋体" w:cs="宋体"/>
          <w:b/>
          <w:bCs/>
          <w:color w:val="000000"/>
          <w:sz w:val="24"/>
          <w:szCs w:val="24"/>
          <w:highlight w:val="none"/>
        </w:rPr>
        <w:t xml:space="preserve">因乙方施工质量问题造成第三方财产损失或人身伤亡的，由乙方承担全部责任。</w:t>
      </w:r>
      <w:r>
        <w:rPr>
          <w:rFonts w:hint="eastAsia" w:ascii="宋体" w:hAnsi="宋体" w:eastAsia="宋体" w:cs="宋体"/>
          <w:b/>
          <w:bCs/>
          <w:color w:val="000000"/>
          <w:sz w:val="24"/>
          <w:szCs w:val="24"/>
          <w:highlight w:val="none"/>
        </w:rPr>
      </w:r>
      <w:r/>
    </w:p>
    <w:p>
      <w:pPr>
        <w:pStyle w:val="797"/>
        <w:contextualSpacing/>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7.9</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乙方应当办理有关施工现场交通、环卫、施工噪声以及施工许可证等管理手续，若发生费用由乙方承担。</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第8条  关于材料供应的约</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乙方供应的材料，经甲方验收后，由乙方负责保管，由于乙方保管不当造成损失，由乙方负责赔偿。</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凡由乙方采购的材料、设备，如不符合质量要求或规格差异，应禁止使用。</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凡由乙方采购的材料，必须满足竞争性磋商文件及甲方要求，工程竣工验收前，甲方有权对材料进行检测，若检测不合格，由乙方返工或进行处理，直到检测合格为止。</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第9条  有关安全生产和防火的约定</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甲方提供的施工图纸或作法说明，应符合《中华人民共和国消防条例》和有关防火设计规范。</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乙方在施工期间应严格遵守《建筑安装工程安全技术规程》、《建筑安装工人安全操作规程》、《中华人民共和国消防条例》和其他相关的法规、规范。</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由于甲方确认的图纸或做法说明，违反有关安全操作规程、消防条例和防火设计规范，乙方应在施工前及时书面提出。</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  由于乙方在施工生产过程中违反有关安全操作规程、消防条例，导致发生安全或火灾事故，乙方应承担由此引发的一切经济损失。</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第10条  违约责任</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由于甲方原因导致延期开工或中途停工，工期顺延。</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由于乙方原因，逾期竣工，每逾期一天，乙方支付甲方</w:t>
      </w:r>
      <w:r>
        <w:rPr>
          <w:rFonts w:hint="eastAsia" w:ascii="宋体" w:hAnsi="宋体" w:eastAsia="宋体" w:cs="宋体"/>
          <w:color w:val="000000"/>
          <w:sz w:val="24"/>
          <w:szCs w:val="24"/>
          <w:highlight w:val="none"/>
          <w:u w:val="single"/>
        </w:rPr>
        <w:t xml:space="preserve"> 1000</w:t>
      </w:r>
      <w:r>
        <w:rPr>
          <w:rFonts w:hint="eastAsia" w:ascii="宋体" w:hAnsi="宋体" w:eastAsia="宋体" w:cs="宋体"/>
          <w:color w:val="000000"/>
          <w:sz w:val="24"/>
          <w:szCs w:val="24"/>
          <w:highlight w:val="none"/>
        </w:rPr>
        <w:t xml:space="preserve">元/天滞纳金，第</w:t>
      </w:r>
      <w:r>
        <w:rPr>
          <w:rFonts w:hint="eastAsia" w:ascii="宋体" w:hAnsi="宋体" w:eastAsia="宋体" w:cs="宋体"/>
          <w:color w:val="000000"/>
          <w:sz w:val="24"/>
          <w:szCs w:val="24"/>
          <w:highlight w:val="none"/>
          <w:u w:val="single"/>
        </w:rPr>
        <w:t xml:space="preserve"> 8 </w:t>
      </w:r>
      <w:r>
        <w:rPr>
          <w:rFonts w:hint="eastAsia" w:ascii="宋体" w:hAnsi="宋体" w:eastAsia="宋体" w:cs="宋体"/>
          <w:color w:val="000000"/>
          <w:sz w:val="24"/>
          <w:szCs w:val="24"/>
          <w:highlight w:val="none"/>
        </w:rPr>
        <w:t xml:space="preserve">天起每天支付</w:t>
      </w:r>
      <w:r>
        <w:rPr>
          <w:rFonts w:hint="eastAsia" w:ascii="宋体" w:hAnsi="宋体" w:eastAsia="宋体" w:cs="宋体"/>
          <w:color w:val="000000"/>
          <w:sz w:val="24"/>
          <w:szCs w:val="24"/>
          <w:highlight w:val="none"/>
          <w:u w:val="single"/>
        </w:rPr>
        <w:t xml:space="preserve">3000</w:t>
      </w:r>
      <w:r>
        <w:rPr>
          <w:rFonts w:hint="eastAsia" w:ascii="宋体" w:hAnsi="宋体" w:eastAsia="宋体" w:cs="宋体"/>
          <w:color w:val="000000"/>
          <w:sz w:val="24"/>
          <w:szCs w:val="24"/>
          <w:highlight w:val="none"/>
        </w:rPr>
        <w:t xml:space="preserve">元；由于乙方原因，造成节点工期延误（节点工期按经过甲方审核通过的施工进度计划执行），乙方支付甲方</w:t>
      </w:r>
      <w:r>
        <w:rPr>
          <w:rFonts w:hint="eastAsia" w:ascii="宋体" w:hAnsi="宋体" w:eastAsia="宋体" w:cs="宋体"/>
          <w:color w:val="000000"/>
          <w:sz w:val="24"/>
          <w:szCs w:val="24"/>
          <w:highlight w:val="none"/>
          <w:u w:val="single"/>
        </w:rPr>
        <w:t xml:space="preserve">1000</w:t>
      </w:r>
      <w:r>
        <w:rPr>
          <w:rFonts w:hint="eastAsia" w:ascii="宋体" w:hAnsi="宋体" w:eastAsia="宋体" w:cs="宋体"/>
          <w:color w:val="000000"/>
          <w:sz w:val="24"/>
          <w:szCs w:val="24"/>
          <w:highlight w:val="none"/>
        </w:rPr>
        <w:t xml:space="preserve">元/天滞纳金；甲方要求提前竣工，每提前一天，甲方支付乙方</w:t>
      </w:r>
      <w:r>
        <w:rPr>
          <w:rFonts w:hint="eastAsia" w:ascii="宋体" w:hAnsi="宋体" w:eastAsia="宋体" w:cs="宋体"/>
          <w:color w:val="000000"/>
          <w:sz w:val="24"/>
          <w:szCs w:val="24"/>
          <w:highlight w:val="none"/>
          <w:u w:val="single"/>
        </w:rPr>
        <w:t xml:space="preserve">1000</w:t>
      </w:r>
      <w:r>
        <w:rPr>
          <w:rFonts w:hint="eastAsia" w:ascii="宋体" w:hAnsi="宋体" w:eastAsia="宋体" w:cs="宋体"/>
          <w:color w:val="000000"/>
          <w:sz w:val="24"/>
          <w:szCs w:val="24"/>
          <w:highlight w:val="none"/>
        </w:rPr>
        <w:t xml:space="preserve">元，作为奖励。</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乙方应妥善保护甲方施工现场的设备、家具、陈设，如造成损失，应按价赔偿。</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甲方未办理任何手续，擅自同意拆改原有建筑物结构或设备管线，由此发生的损失或事故（包括罚款），由甲方负责并承担损失。</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未经甲方同意，乙方擅自拆改原建筑物结构或设备管线，由此发生的损失或事故（包括罚款），由乙方负责并承担损失。</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因一方原因，合同无法继续履行时，应通知对方，办理合同终止协议，并由责任方承担由此造成的一切经济损失。</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第11条  争议的解决方式</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因履行本合同发生争议协商解决不成的向工程所在地</w:t>
      </w:r>
      <w:r>
        <w:rPr>
          <w:rFonts w:hint="eastAsia" w:ascii="宋体" w:hAnsi="宋体" w:eastAsia="宋体" w:cs="宋体"/>
          <w:color w:val="000000"/>
          <w:sz w:val="24"/>
          <w:szCs w:val="24"/>
          <w:highlight w:val="none"/>
          <w:u w:val="single"/>
        </w:rPr>
        <w:t xml:space="preserve">人民法院</w:t>
      </w:r>
      <w:r>
        <w:rPr>
          <w:rFonts w:hint="eastAsia" w:ascii="宋体" w:hAnsi="宋体" w:eastAsia="宋体" w:cs="宋体"/>
          <w:color w:val="000000"/>
          <w:sz w:val="24"/>
          <w:szCs w:val="24"/>
          <w:highlight w:val="none"/>
        </w:rPr>
        <w:t xml:space="preserve">起诉。</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第12条  其它约定</w:t>
      </w:r>
      <w:r>
        <w:rPr>
          <w:rFonts w:hint="eastAsia" w:ascii="宋体" w:hAnsi="宋体" w:eastAsia="宋体" w:cs="宋体"/>
          <w:color w:val="000000"/>
          <w:sz w:val="24"/>
          <w:szCs w:val="24"/>
          <w:highlight w:val="none"/>
        </w:rPr>
        <w:t xml:space="preserve">①乙方必须注意确保安全生产、文明施工；如发生违法乱纪及人身伤害事故、意外事件等，一切责任均由乙方负责。②其他未尽事宜另行协商。</w:t>
      </w:r>
      <w:r>
        <w:rPr>
          <w:rFonts w:hint="eastAsia" w:ascii="宋体" w:hAnsi="宋体" w:eastAsia="宋体" w:cs="宋体"/>
          <w:color w:val="000000"/>
          <w:sz w:val="24"/>
          <w:szCs w:val="24"/>
          <w:highlight w:val="none"/>
        </w:rPr>
      </w:r>
      <w:r/>
    </w:p>
    <w:p>
      <w:pPr>
        <w:pStyle w:val="830"/>
        <w:ind w:firstLine="482"/>
        <w:jc w:val="both"/>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第13条  附则</w:t>
      </w:r>
      <w:r>
        <w:rPr>
          <w:rFonts w:hint="eastAsia" w:ascii="宋体" w:hAnsi="宋体" w:eastAsia="宋体" w:cs="宋体"/>
          <w:b/>
          <w:bCs/>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工程结束后由甲方验收。本工程整体质保期为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年，其他相关设备、材料须满足所投品牌官方质保要求，自验收合格之日起算。</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本合同一式</w:t>
      </w:r>
      <w:r>
        <w:rPr>
          <w:rFonts w:hint="eastAsia" w:ascii="宋体" w:hAnsi="宋体" w:eastAsia="宋体" w:cs="宋体"/>
          <w:color w:val="000000"/>
          <w:sz w:val="24"/>
          <w:szCs w:val="24"/>
          <w:highlight w:val="none"/>
          <w:u w:val="single"/>
          <w:lang w:eastAsia="zh-CN"/>
        </w:rPr>
        <w:t xml:space="preserve">陆</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份，代理机构</w:t>
      </w:r>
      <w:r>
        <w:rPr>
          <w:rFonts w:hint="eastAsia" w:ascii="宋体" w:hAnsi="宋体" w:eastAsia="宋体" w:cs="宋体"/>
          <w:color w:val="000000"/>
          <w:sz w:val="24"/>
          <w:szCs w:val="24"/>
          <w:highlight w:val="none"/>
          <w:lang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本合同履行完成后自动终止。</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附件</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(1)施工图纸或作法说明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(2)工程项目一览表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(3)工程</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(5)会议纪要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(6)设计变更           （ √ ）</w:t>
      </w:r>
      <w:r>
        <w:rPr>
          <w:rFonts w:hint="eastAsia" w:ascii="宋体" w:hAnsi="宋体" w:eastAsia="宋体" w:cs="宋体"/>
          <w:color w:val="000000"/>
          <w:sz w:val="24"/>
          <w:szCs w:val="24"/>
          <w:highlight w:val="none"/>
        </w:rPr>
      </w:r>
      <w:r/>
    </w:p>
    <w:p>
      <w:pPr>
        <w:pStyle w:val="83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               （ √ ）</w:t>
      </w:r>
      <w:r>
        <w:rPr>
          <w:rFonts w:hint="eastAsia" w:ascii="宋体" w:hAnsi="宋体" w:eastAsia="宋体" w:cs="宋体"/>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甲方</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(盖章)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97"/>
        <w:ind w:left="0" w:hanging="58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w:t>
      </w:r>
      <w:r>
        <w:rPr>
          <w:rFonts w:hint="eastAsia" w:ascii="宋体" w:hAnsi="宋体" w:eastAsia="宋体" w:cs="宋体"/>
          <w:bCs/>
          <w:color w:val="000000"/>
          <w:sz w:val="24"/>
          <w:szCs w:val="24"/>
          <w:highlight w:val="none"/>
          <w:lang w:eastAsia="zh-CN"/>
        </w:rPr>
        <w:t xml:space="preserve">常州机电职业技术学院</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单位名称:</w:t>
      </w:r>
      <w:r>
        <w:rPr>
          <w:rFonts w:hint="eastAsia" w:ascii="宋体" w:hAnsi="宋体" w:eastAsia="宋体" w:cs="宋体"/>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法定代表人或委托代理人:</w:t>
      </w:r>
      <w:r>
        <w:rPr>
          <w:rFonts w:hint="eastAsia" w:ascii="宋体" w:hAnsi="宋体" w:eastAsia="宋体" w:cs="宋体"/>
          <w:bCs/>
          <w:color w:val="000000"/>
          <w:sz w:val="24"/>
          <w:szCs w:val="24"/>
          <w:highlight w:val="none"/>
        </w:rPr>
      </w:r>
      <w:r/>
    </w:p>
    <w:p>
      <w:pPr>
        <w:pStyle w:val="797"/>
        <w:ind w:left="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经办人:                                      经办人: </w:t>
      </w:r>
      <w:r>
        <w:rPr>
          <w:rFonts w:hint="eastAsia" w:ascii="宋体" w:hAnsi="宋体" w:eastAsia="宋体" w:cs="宋体"/>
          <w:bCs/>
          <w:color w:val="000000"/>
          <w:sz w:val="24"/>
          <w:szCs w:val="24"/>
          <w:highlight w:val="none"/>
        </w:rPr>
      </w:r>
      <w:r/>
    </w:p>
    <w:p>
      <w:pPr>
        <w:pStyle w:val="797"/>
        <w:ind w:left="0" w:hanging="480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地址:</w:t>
      </w:r>
      <w:r>
        <w:rPr>
          <w:rFonts w:hint="eastAsia" w:ascii="宋体" w:hAnsi="宋体" w:eastAsia="宋体" w:cs="宋体"/>
          <w:bCs/>
          <w:color w:val="000000"/>
          <w:sz w:val="24"/>
          <w:szCs w:val="24"/>
          <w:highlight w:val="none"/>
        </w:rPr>
      </w:r>
      <w:r/>
    </w:p>
    <w:p>
      <w:pPr>
        <w:pStyle w:val="797"/>
        <w:ind w:left="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电话:</w:t>
      </w:r>
      <w:r>
        <w:rPr>
          <w:rFonts w:hint="eastAsia" w:ascii="宋体" w:hAnsi="宋体" w:eastAsia="宋体" w:cs="宋体"/>
          <w:bCs/>
          <w:color w:val="000000"/>
          <w:sz w:val="24"/>
          <w:szCs w:val="24"/>
          <w:highlight w:val="none"/>
        </w:rPr>
      </w:r>
      <w:r/>
    </w:p>
    <w:p>
      <w:pPr>
        <w:pStyle w:val="797"/>
        <w:ind w:left="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开具发票信息:</w:t>
      </w:r>
      <w:r>
        <w:rPr>
          <w:rFonts w:hint="eastAsia" w:ascii="宋体" w:hAnsi="宋体" w:eastAsia="宋体" w:cs="宋体"/>
          <w:bCs/>
          <w:color w:val="000000"/>
          <w:sz w:val="24"/>
          <w:szCs w:val="24"/>
          <w:highlight w:val="none"/>
          <w:lang w:val="en-US" w:eastAsia="zh-CN"/>
        </w:rPr>
        <w:t xml:space="preserve">                                开具发票信息:</w:t>
      </w:r>
      <w:r>
        <w:rPr>
          <w:rFonts w:hint="eastAsia" w:ascii="宋体" w:hAnsi="宋体" w:eastAsia="宋体" w:cs="宋体"/>
          <w:bCs/>
          <w:color w:val="000000"/>
          <w:sz w:val="24"/>
          <w:szCs w:val="24"/>
          <w:highlight w:val="none"/>
          <w:lang w:val="en-US" w:eastAsia="zh-CN"/>
        </w:rPr>
      </w:r>
      <w:r/>
    </w:p>
    <w:p>
      <w:pPr>
        <w:pStyle w:val="797"/>
        <w:ind w:left="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                                    银行账号:                </w:t>
      </w:r>
      <w:r>
        <w:rPr>
          <w:rFonts w:hint="eastAsia" w:ascii="宋体" w:hAnsi="宋体" w:eastAsia="宋体" w:cs="宋体"/>
          <w:bCs/>
          <w:color w:val="000000"/>
          <w:sz w:val="24"/>
          <w:szCs w:val="24"/>
          <w:highlight w:val="none"/>
        </w:rPr>
      </w:r>
      <w:r/>
    </w:p>
    <w:p>
      <w:pPr>
        <w:pStyle w:val="797"/>
        <w:ind w:left="0" w:hanging="540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开户行:                                      开户行:</w:t>
      </w:r>
      <w:r>
        <w:rPr>
          <w:rFonts w:hint="eastAsia" w:ascii="宋体" w:hAnsi="宋体" w:eastAsia="宋体" w:cs="宋体"/>
          <w:bCs/>
          <w:color w:val="000000"/>
          <w:sz w:val="24"/>
          <w:szCs w:val="24"/>
          <w:highlight w:val="none"/>
        </w:rPr>
      </w:r>
      <w:r/>
    </w:p>
    <w:p>
      <w:pPr>
        <w:pStyle w:val="797"/>
        <w:ind w:left="0"/>
        <w:keepLines w:val="0"/>
        <w:keepNext w:val="0"/>
        <w:pageBreakBefore w:val="0"/>
        <w:spacing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统一社会信用代码(税号):                      统一社会信用代码(税号):</w:t>
      </w:r>
      <w:r>
        <w:rPr>
          <w:rFonts w:hint="eastAsia" w:ascii="宋体" w:hAnsi="宋体" w:eastAsia="宋体" w:cs="宋体"/>
          <w:color w:val="000000"/>
          <w:sz w:val="24"/>
          <w:szCs w:val="24"/>
          <w:highlight w:val="none"/>
        </w:rPr>
      </w:r>
      <w:r/>
    </w:p>
    <w:p>
      <w:pPr>
        <w:pStyle w:val="870"/>
        <w:ind w:left="0" w:firstLine="0"/>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7"/>
        <w:jc w:val="center"/>
        <w:spacing w:line="48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bCs w:val="0"/>
          <w:color w:val="000000"/>
          <w:sz w:val="24"/>
          <w:highlight w:val="none"/>
        </w:rPr>
      </w:r>
      <w:r/>
    </w:p>
    <w:p>
      <w:pPr>
        <w:pStyle w:val="797"/>
        <w:jc w:val="center"/>
        <w:spacing w:line="480" w:lineRule="auto"/>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lang w:eastAsia="zh-CN"/>
        </w:rPr>
      </w:r>
      <w:r/>
    </w:p>
    <w:p>
      <w:pPr>
        <w:pStyle w:val="881"/>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7"/>
        <w:jc w:val="cente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施工安全责任承诺书</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为了确保</w:t>
      </w:r>
      <w:r>
        <w:rPr>
          <w:rFonts w:hint="eastAsia" w:ascii="宋体" w:hAnsi="宋体" w:eastAsia="宋体" w:cs="宋体"/>
          <w:color w:val="000000"/>
          <w:sz w:val="24"/>
          <w:highlight w:val="none"/>
          <w:lang w:eastAsia="zh-CN"/>
        </w:rPr>
        <w:t xml:space="preserve">常州市常州机电职业技术学院（武进校区）善学楼空调采购安装项目</w:t>
      </w:r>
      <w:r>
        <w:rPr>
          <w:rFonts w:hint="eastAsia" w:ascii="宋体" w:hAnsi="宋体" w:eastAsia="宋体" w:cs="宋体"/>
          <w:color w:val="000000"/>
          <w:sz w:val="24"/>
          <w:highlight w:val="none"/>
        </w:rPr>
        <w:t xml:space="preserve">施工期间安全无事故,就项目安全管理工作作如下承诺:</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一、在工程施工期间,发生的所有与工程施工有关的安全事故由我单位承担全部责任。</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指定施工安全监督员,负责施工现场的安全检查和安全监督, 并与贵司工程信息部保持密切联系。</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三、保证工程施工的相关手续和资料齐全完备。</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四、负责施工现场的安全生产管理工作,做好施工现场的安全监督,做好对施工人员安全生产教育和安全生产措施的落实,确保施工人员持有效证件上岗。</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五、负责施工现场的安全围蔽,并设立相关的安全警示等标识。安全围蔽的器械、物品等,与施工队同时进场,在对施工现场作围蔽、警示后才组织施工,现场恢复正常使用后才撤消围蔽。</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在施工期间,配合采购人做好办公场地秩序和安全管理工作,服从相关管理员的监管,对影响到采购人营运秩序、车辆及人员安全的,提前与采购人做好协调和沟通工作,在做好相应安全措施后,经采购人同意方组织施工。</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七、施工完毕后,我单位负责施工现场的清理和恢复性工作,确保施工场地的安全和正常运作。</w:t>
      </w:r>
      <w:r>
        <w:rPr>
          <w:rFonts w:hint="eastAsia" w:ascii="宋体" w:hAnsi="宋体" w:eastAsia="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八、施工过程中,切实做好安全生产工作,按相关安全生产工作规范施工。否则,若发生安全生产事故,所有责任由我单位自行承担。</w:t>
      </w:r>
      <w:r>
        <w:rPr>
          <w:rFonts w:hint="eastAsia" w:ascii="宋体" w:hAnsi="宋体" w:eastAsia="宋体" w:cs="宋体"/>
          <w:color w:val="000000"/>
          <w:sz w:val="24"/>
          <w:highlight w:val="none"/>
        </w:rPr>
      </w:r>
      <w:r/>
    </w:p>
    <w:p>
      <w:pPr>
        <w:pStyle w:val="79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工程施工承诺单位名称(盖章): </w:t>
      </w: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法定代表人或授权代表(签字或盖章):  </w:t>
      </w:r>
      <w:r>
        <w:rPr>
          <w:rFonts w:hint="eastAsia" w:ascii="宋体" w:hAnsi="宋体" w:eastAsia="宋体" w:cs="宋体"/>
          <w:color w:val="000000"/>
          <w:sz w:val="24"/>
          <w:highlight w:val="none"/>
        </w:rPr>
      </w:r>
      <w:r/>
    </w:p>
    <w:p>
      <w:pPr>
        <w:pStyle w:val="797"/>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b/>
          <w:bCs w:val="0"/>
          <w:color w:val="000000"/>
          <w:sz w:val="24"/>
          <w:highlight w:val="none"/>
        </w:rPr>
      </w:pPr>
      <w:r>
        <w:rPr>
          <w:rFonts w:hint="eastAsia" w:ascii="宋体" w:hAnsi="宋体" w:eastAsia="宋体" w:cs="宋体"/>
          <w:color w:val="000000"/>
          <w:sz w:val="24"/>
          <w:highlight w:val="none"/>
        </w:rPr>
        <w:t xml:space="preserve">签署日期:   年  月   日</w:t>
      </w:r>
      <w:r>
        <w:rPr>
          <w:rFonts w:hint="eastAsia" w:ascii="宋体" w:hAnsi="宋体" w:eastAsia="宋体" w:cs="宋体"/>
          <w:b/>
          <w:bCs w:val="0"/>
          <w:color w:val="000000"/>
          <w:sz w:val="24"/>
          <w:highlight w:val="none"/>
        </w:rPr>
      </w:r>
      <w:r/>
    </w:p>
    <w:p>
      <w:pPr>
        <w:pStyle w:val="797"/>
        <w:jc w:val="center"/>
        <w:spacing w:line="48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bCs w:val="0"/>
          <w:color w:val="000000"/>
          <w:sz w:val="24"/>
          <w:highlight w:val="none"/>
        </w:rPr>
      </w:r>
      <w:r/>
    </w:p>
    <w:p>
      <w:pPr>
        <w:pStyle w:val="797"/>
        <w:ind w:left="0" w:right="0" w:firstLine="0"/>
        <w:jc w:val="center"/>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第七章  响应文件的组成及提交须知</w:t>
      </w:r>
      <w:r>
        <w:rPr>
          <w:rFonts w:hint="eastAsia" w:ascii="宋体" w:hAnsi="宋体" w:eastAsia="宋体" w:cs="宋体"/>
          <w:color w:val="000000"/>
          <w:sz w:val="24"/>
          <w:highlight w:val="none"/>
        </w:rPr>
      </w:r>
      <w:r/>
    </w:p>
    <w:tbl>
      <w:tblPr>
        <w:tblW w:w="4991" w:type="pct"/>
        <w:jc w:val="center"/>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2182"/>
        <w:gridCol w:w="6591"/>
      </w:tblGrid>
      <w:tr>
        <w:trPr>
          <w:trHeight w:val="396"/>
        </w:trPr>
        <w:tc>
          <w:tcPr>
            <w:tcW w:w="589"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bookmarkStart w:id="275" w:name="_Toc86202633"/>
            <w:r>
              <w:rPr>
                <w:rFonts w:hint="eastAsia" w:ascii="宋体" w:hAnsi="宋体" w:eastAsia="宋体" w:cs="宋体"/>
                <w:b/>
                <w:color w:val="000000"/>
                <w:sz w:val="24"/>
                <w:szCs w:val="24"/>
                <w:highlight w:val="none"/>
                <w:lang w:bidi="ar"/>
              </w:rPr>
              <w:t xml:space="preserve">名称</w:t>
            </w:r>
            <w:bookmarkEnd w:id="275"/>
            <w:r>
              <w:rPr>
                <w:rFonts w:hint="eastAsia" w:ascii="宋体" w:hAnsi="宋体" w:eastAsia="宋体" w:cs="宋体"/>
                <w:b/>
                <w:color w:val="000000"/>
                <w:sz w:val="24"/>
                <w:szCs w:val="24"/>
                <w:highlight w:val="none"/>
              </w:rPr>
            </w:r>
            <w:r/>
          </w:p>
        </w:tc>
        <w:tc>
          <w:tcPr>
            <w:tcW w:w="1097"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类别</w:t>
            </w:r>
            <w:r>
              <w:rPr>
                <w:rFonts w:hint="eastAsia" w:ascii="宋体" w:hAnsi="宋体" w:eastAsia="宋体" w:cs="宋体"/>
                <w:b/>
                <w:color w:val="000000"/>
                <w:sz w:val="24"/>
                <w:szCs w:val="24"/>
                <w:highlight w:val="none"/>
              </w:rPr>
            </w:r>
            <w:r/>
          </w:p>
        </w:tc>
        <w:tc>
          <w:tcPr>
            <w:tcW w:w="3313"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相应内容</w:t>
            </w:r>
            <w:r>
              <w:rPr>
                <w:rFonts w:hint="eastAsia" w:ascii="宋体" w:hAnsi="宋体" w:eastAsia="宋体" w:cs="宋体"/>
                <w:b/>
                <w:color w:val="000000"/>
                <w:sz w:val="24"/>
                <w:szCs w:val="24"/>
                <w:highlight w:val="none"/>
              </w:rPr>
            </w:r>
            <w:r/>
          </w:p>
        </w:tc>
      </w:tr>
      <w:tr>
        <w:trPr>
          <w:trHeight w:val="215"/>
        </w:trPr>
        <w:tc>
          <w:tcPr>
            <w:tcW w:w="589"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响应文件组成</w:t>
            </w: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基本目录</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响应文件封面</w:t>
            </w:r>
            <w:r>
              <w:rPr>
                <w:rFonts w:hint="eastAsia" w:ascii="宋体" w:hAnsi="宋体" w:eastAsia="宋体" w:cs="宋体"/>
                <w:color w:val="000000"/>
                <w:sz w:val="24"/>
                <w:szCs w:val="24"/>
                <w:highlight w:val="none"/>
              </w:rPr>
            </w:r>
            <w:r/>
          </w:p>
        </w:tc>
      </w:tr>
      <w:tr>
        <w:trPr>
          <w:trHeight w:val="237"/>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*报价一览表</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r>
      <w:tr>
        <w:trPr>
          <w:trHeight w:val="296"/>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基本服务承诺书</w:t>
            </w:r>
            <w:r>
              <w:rPr>
                <w:rFonts w:hint="eastAsia" w:ascii="宋体" w:hAnsi="宋体" w:eastAsia="宋体" w:cs="宋体"/>
                <w:color w:val="000000"/>
                <w:sz w:val="24"/>
                <w:szCs w:val="24"/>
                <w:highlight w:val="none"/>
              </w:rPr>
            </w:r>
            <w:r/>
          </w:p>
        </w:tc>
      </w:tr>
      <w:tr>
        <w:trPr>
          <w:trHeight w:val="486"/>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认为需要提供的其他证明材料</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△营业执照</w:t>
            </w:r>
            <w:r>
              <w:rPr>
                <w:rFonts w:hint="eastAsia" w:ascii="宋体" w:hAnsi="宋体" w:eastAsia="宋体" w:cs="宋体"/>
                <w:color w:val="000000"/>
                <w:sz w:val="24"/>
                <w:szCs w:val="24"/>
                <w:highlight w:val="none"/>
                <w:lang w:eastAsia="zh-CN"/>
              </w:rPr>
              <w:t xml:space="preserve">副本</w:t>
            </w:r>
            <w:r>
              <w:rPr>
                <w:rFonts w:hint="eastAsia" w:ascii="宋体" w:hAnsi="宋体" w:eastAsia="宋体" w:cs="宋体"/>
                <w:color w:val="000000"/>
                <w:sz w:val="24"/>
                <w:szCs w:val="24"/>
                <w:highlight w:val="none"/>
                <w:lang w:eastAsia="zh-CN"/>
              </w:rPr>
            </w:r>
            <w:r/>
          </w:p>
        </w:tc>
      </w:tr>
      <w:tr>
        <w:trPr>
          <w:trHeight w:val="151"/>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法定代表人资格证明书或授权委托书、授权代表社保证明</w:t>
            </w:r>
            <w:r>
              <w:rPr>
                <w:rFonts w:hint="eastAsia" w:ascii="宋体" w:hAnsi="宋体" w:eastAsia="宋体" w:cs="宋体"/>
                <w:color w:val="000000"/>
                <w:sz w:val="24"/>
                <w:szCs w:val="24"/>
                <w:highlight w:val="none"/>
                <w:lang w:val="en-US" w:eastAsia="zh-CN"/>
              </w:rPr>
            </w:r>
            <w:r/>
          </w:p>
        </w:tc>
      </w:tr>
      <w:tr>
        <w:trPr>
          <w:trHeight w:val="373"/>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供应商资格声明函</w:t>
            </w:r>
            <w:r>
              <w:rPr>
                <w:rFonts w:hint="eastAsia" w:ascii="宋体" w:hAnsi="宋体" w:eastAsia="宋体" w:cs="宋体"/>
                <w:color w:val="000000"/>
                <w:sz w:val="24"/>
                <w:szCs w:val="24"/>
                <w:highlight w:val="none"/>
              </w:rPr>
            </w:r>
            <w:r/>
          </w:p>
        </w:tc>
      </w:tr>
      <w:tr>
        <w:trPr>
          <w:trHeight w:val="40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政府采购供应商信用承诺书</w:t>
            </w:r>
            <w:r>
              <w:rPr>
                <w:rFonts w:hint="eastAsia" w:ascii="宋体" w:hAnsi="宋体" w:eastAsia="宋体" w:cs="宋体"/>
                <w:color w:val="000000"/>
                <w:sz w:val="24"/>
                <w:szCs w:val="24"/>
                <w:highlight w:val="none"/>
              </w:rPr>
            </w:r>
            <w:r/>
          </w:p>
        </w:tc>
      </w:tr>
      <w:tr>
        <w:trPr>
          <w:trHeight w:val="275"/>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△落实政府采购政策需满足的资格条件（详见第一章“采购邀请”）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如采购公告中明确专门面向中小/小微企业采购，须按要求提供中小企业声明函</w:t>
            </w:r>
            <w:r>
              <w:rPr>
                <w:rFonts w:hint="eastAsia" w:ascii="宋体" w:hAnsi="宋体" w:eastAsia="宋体" w:cs="宋体"/>
                <w:b/>
                <w:bCs/>
                <w:color w:val="000000"/>
                <w:sz w:val="24"/>
                <w:szCs w:val="24"/>
                <w:highlight w:val="none"/>
                <w:lang w:eastAsia="zh-CN"/>
              </w:rPr>
              <w:t xml:space="preserve">，否则视自身情况提供。</w:t>
            </w:r>
            <w:r>
              <w:rPr>
                <w:rFonts w:hint="eastAsia" w:ascii="宋体" w:hAnsi="宋体" w:eastAsia="宋体" w:cs="宋体"/>
                <w:color w:val="000000"/>
                <w:sz w:val="24"/>
                <w:szCs w:val="24"/>
                <w:highlight w:val="none"/>
                <w:lang w:eastAsia="zh-CN"/>
              </w:rPr>
            </w:r>
            <w:r/>
          </w:p>
        </w:tc>
      </w:tr>
      <w:tr>
        <w:trPr>
          <w:trHeight w:val="315"/>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△特定资格条件（详见“第三章 资格审查”—“第二节 资格审查要求”）</w:t>
            </w:r>
            <w:r>
              <w:rPr>
                <w:rFonts w:hint="eastAsia" w:ascii="宋体" w:hAnsi="宋体" w:eastAsia="宋体" w:cs="宋体"/>
                <w:color w:val="000000"/>
                <w:sz w:val="24"/>
                <w:szCs w:val="24"/>
                <w:highlight w:val="none"/>
              </w:rPr>
            </w:r>
            <w:r/>
          </w:p>
        </w:tc>
      </w:tr>
      <w:tr>
        <w:trPr>
          <w:trHeight w:val="9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工程量清单</w:t>
            </w:r>
            <w:r>
              <w:rPr>
                <w:rFonts w:hint="eastAsia" w:ascii="宋体" w:hAnsi="宋体" w:eastAsia="宋体" w:cs="宋体"/>
                <w:color w:val="000000"/>
                <w:sz w:val="24"/>
                <w:szCs w:val="24"/>
                <w:highlight w:val="none"/>
                <w:lang w:eastAsia="zh-CN"/>
              </w:rPr>
            </w:r>
            <w:r/>
          </w:p>
        </w:tc>
      </w:tr>
      <w:tr>
        <w:trPr>
          <w:trHeight w:val="9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材料品牌选用承诺表</w:t>
            </w:r>
            <w:r>
              <w:rPr>
                <w:rFonts w:hint="eastAsia" w:ascii="宋体" w:hAnsi="宋体" w:eastAsia="宋体" w:cs="宋体"/>
                <w:color w:val="000000"/>
                <w:sz w:val="24"/>
                <w:szCs w:val="24"/>
                <w:highlight w:val="none"/>
              </w:rPr>
            </w:r>
            <w:r/>
          </w:p>
        </w:tc>
      </w:tr>
      <w:tr>
        <w:trPr>
          <w:trHeight w:val="280"/>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797"/>
              <w:ind w:firstLine="482"/>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*技术偏离表</w:t>
            </w:r>
            <w:r>
              <w:rPr>
                <w:rFonts w:hint="eastAsia" w:ascii="宋体" w:hAnsi="宋体" w:eastAsia="宋体" w:cs="宋体"/>
                <w:color w:val="000000"/>
                <w:sz w:val="24"/>
                <w:szCs w:val="24"/>
                <w:highlight w:val="none"/>
                <w:lang w:eastAsia="zh-CN"/>
              </w:rPr>
              <w:t xml:space="preserve">、商务偏离表</w:t>
            </w:r>
            <w:r>
              <w:rPr>
                <w:rFonts w:hint="eastAsia" w:ascii="宋体" w:hAnsi="宋体" w:eastAsia="宋体" w:cs="宋体"/>
                <w:color w:val="000000"/>
                <w:sz w:val="24"/>
                <w:szCs w:val="24"/>
                <w:highlight w:val="none"/>
                <w:lang w:eastAsia="zh-CN"/>
              </w:rPr>
            </w:r>
            <w:r/>
          </w:p>
        </w:tc>
      </w:tr>
      <w:tr>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文件有效性(根据磋商文件要求填写,如磋商文件无相关要求,此条可不填写)</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采用综合评分法的项目，每项评分材料按第四章“评审程序、评审方法和评审标准”评分细则中对应评分项目（或数字编号）分别上传。</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797"/>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企业报价折扣证明（中小企业声明函或监狱企业证明或残疾人福利性单位声明函）</w:t>
            </w:r>
            <w:r>
              <w:rPr>
                <w:rFonts w:hint="eastAsia" w:ascii="宋体" w:hAnsi="宋体" w:eastAsia="宋体" w:cs="宋体"/>
                <w:color w:val="000000"/>
                <w:sz w:val="24"/>
                <w:szCs w:val="24"/>
                <w:highlight w:val="none"/>
              </w:rPr>
            </w:r>
            <w:r/>
          </w:p>
        </w:tc>
      </w:tr>
      <w:tr>
        <w:trPr/>
        <w:tc>
          <w:tcPr>
            <w:tcW w:w="589" w:type="dxa"/>
            <w:vAlign w:val="center"/>
            <w:textDirection w:val="lrTb"/>
            <w:noWrap w:val="false"/>
          </w:tcPr>
          <w:p>
            <w:pPr>
              <w:pStyle w:val="797"/>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响应文件提交须知</w:t>
            </w:r>
            <w:r>
              <w:rPr>
                <w:rFonts w:hint="eastAsia" w:ascii="宋体" w:hAnsi="宋体" w:eastAsia="宋体" w:cs="宋体"/>
                <w:b/>
                <w:color w:val="000000"/>
                <w:sz w:val="24"/>
                <w:szCs w:val="24"/>
                <w:highlight w:val="none"/>
              </w:rPr>
            </w:r>
            <w:r/>
          </w:p>
          <w:p>
            <w:pPr>
              <w:pStyle w:val="797"/>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773" w:type="dxa"/>
            <w:vAlign w:val="top"/>
            <w:textDirection w:val="lrTb"/>
            <w:noWrap w:val="false"/>
          </w:tcPr>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rPr>
              <w:outlineLvl w:val="0"/>
            </w:pPr>
            <w:r>
              <w:rPr>
                <w:rFonts w:hint="eastAsia" w:ascii="宋体" w:hAnsi="宋体" w:eastAsia="宋体" w:cs="宋体"/>
                <w:b/>
                <w:bCs/>
                <w:color w:val="000000"/>
                <w:sz w:val="24"/>
                <w:szCs w:val="24"/>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eastAsia="宋体" w:cs="宋体"/>
                <w:b/>
                <w:bCs/>
                <w:color w:val="000000"/>
                <w:sz w:val="24"/>
                <w:szCs w:val="24"/>
                <w:highlight w:val="none"/>
                <w:u w:val="single"/>
              </w:rPr>
            </w:r>
            <w:r/>
          </w:p>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2.带“△”项材料如未按</w:t>
            </w:r>
            <w:r>
              <w:rPr>
                <w:rFonts w:hint="eastAsia" w:ascii="宋体" w:hAnsi="宋体" w:eastAsia="宋体" w:cs="宋体"/>
                <w:b/>
                <w:bCs/>
                <w:color w:val="000000"/>
                <w:sz w:val="24"/>
                <w:szCs w:val="24"/>
                <w:highlight w:val="none"/>
                <w:u w:val="single"/>
              </w:rPr>
              <w:t xml:space="preserve">“第三章 资格审查”——“第二节 资格审查要求”</w:t>
            </w:r>
            <w:r>
              <w:rPr>
                <w:rFonts w:hint="eastAsia" w:ascii="宋体" w:hAnsi="宋体" w:eastAsia="宋体" w:cs="宋体"/>
                <w:b/>
                <w:bCs/>
                <w:color w:val="000000"/>
                <w:sz w:val="24"/>
                <w:szCs w:val="24"/>
                <w:highlight w:val="none"/>
                <w:u w:val="single"/>
                <w:lang w:bidi="ar"/>
              </w:rPr>
              <w:t xml:space="preserve">要求提交，将作资格审查不通过处理，带“*”项材料如未按要求提交，将作无效响应处理。</w:t>
            </w:r>
            <w:r>
              <w:rPr>
                <w:rFonts w:hint="eastAsia" w:ascii="宋体" w:hAnsi="宋体" w:eastAsia="宋体" w:cs="宋体"/>
                <w:b/>
                <w:bCs/>
                <w:color w:val="000000"/>
                <w:sz w:val="24"/>
                <w:szCs w:val="24"/>
                <w:highlight w:val="none"/>
                <w:u w:val="single"/>
                <w:lang w:bidi="ar"/>
              </w:rPr>
            </w:r>
            <w:r/>
          </w:p>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eastAsia="宋体" w:cs="宋体"/>
                <w:b/>
                <w:bCs/>
                <w:color w:val="000000"/>
                <w:sz w:val="24"/>
                <w:szCs w:val="24"/>
                <w:highlight w:val="none"/>
                <w:u w:val="single"/>
                <w:lang w:bidi="ar"/>
              </w:rPr>
            </w:r>
            <w:r/>
          </w:p>
          <w:p>
            <w:pPr>
              <w:pStyle w:val="797"/>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4.响应文件应按照磋商文件要求的格式填写，无相应内容填写可填写“无”等明确的回答。</w:t>
            </w:r>
            <w:r>
              <w:rPr>
                <w:rFonts w:hint="eastAsia" w:ascii="宋体" w:hAnsi="宋体" w:eastAsia="宋体" w:cs="宋体"/>
                <w:b/>
                <w:bCs/>
                <w:color w:val="000000"/>
                <w:sz w:val="24"/>
                <w:szCs w:val="24"/>
                <w:highlight w:val="none"/>
                <w:u w:val="single"/>
                <w:lang w:bidi="ar"/>
              </w:rPr>
            </w:r>
            <w:r/>
          </w:p>
          <w:p>
            <w:pPr>
              <w:pStyle w:val="797"/>
              <w:jc w:val="left"/>
              <w:keepLines w:val="0"/>
              <w:keepNext/>
              <w:pageBreakBefore w:val="0"/>
              <w:spacing w:line="400" w:lineRule="exact"/>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bCs/>
                <w:color w:val="000000"/>
                <w:sz w:val="24"/>
                <w:szCs w:val="24"/>
                <w:highlight w:val="none"/>
                <w:u w:val="single"/>
                <w:lang w:bidi="ar"/>
              </w:rPr>
              <w:t xml:space="preserve">5.响应文件所附格式中要求填写的全部信息都必须正面回答并保证是真实准确的。</w:t>
            </w:r>
            <w:r>
              <w:rPr>
                <w:rFonts w:hint="eastAsia" w:ascii="宋体" w:hAnsi="宋体" w:eastAsia="宋体" w:cs="宋体"/>
                <w:b/>
                <w:color w:val="000000"/>
                <w:sz w:val="24"/>
                <w:szCs w:val="24"/>
                <w:highlight w:val="none"/>
              </w:rPr>
            </w:r>
            <w:r/>
          </w:p>
        </w:tc>
      </w:tr>
    </w:tbl>
    <w:p>
      <w:pPr>
        <w:pStyle w:val="797"/>
        <w:jc w:val="center"/>
        <w:spacing w:line="348"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7"/>
        <w:jc w:val="center"/>
        <w:spacing w:line="348" w:lineRule="auto"/>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rPr>
        <w:t xml:space="preserve">文件格式</w:t>
      </w:r>
      <w:bookmarkEnd w:id="273"/>
      <w:r/>
      <w:bookmarkEnd w:id="274"/>
      <w:r>
        <w:rPr>
          <w:rFonts w:hint="eastAsia" w:ascii="宋体" w:hAnsi="宋体" w:eastAsia="宋体" w:cs="宋体"/>
          <w:b/>
          <w:color w:val="000000"/>
          <w:sz w:val="24"/>
          <w:highlight w:val="none"/>
        </w:rPr>
      </w:r>
      <w:r/>
    </w:p>
    <w:p>
      <w:pPr>
        <w:pStyle w:val="797"/>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供应商编制文件须知</w:t>
      </w:r>
      <w:r>
        <w:rPr>
          <w:rFonts w:hint="eastAsia" w:ascii="宋体" w:hAnsi="宋体" w:eastAsia="宋体" w:cs="宋体"/>
          <w:b/>
          <w:color w:val="000000"/>
          <w:sz w:val="24"/>
          <w:highlight w:val="none"/>
        </w:rPr>
      </w:r>
      <w:r/>
    </w:p>
    <w:p>
      <w:pPr>
        <w:pStyle w:val="797"/>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797"/>
        <w:ind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2</w:t>
      </w:r>
      <w:r>
        <w:rPr>
          <w:rFonts w:hint="eastAsia" w:ascii="宋体" w:hAnsi="宋体" w:eastAsia="宋体" w:cs="宋体"/>
          <w:color w:val="000000"/>
          <w:sz w:val="24"/>
          <w:highlight w:val="none"/>
        </w:rPr>
        <w:t xml:space="preserve">、对于竞争性磋商文件中标记了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的文件和竞争性磋商文件未提供格式的内容，可由供应商自行编写。</w:t>
      </w:r>
      <w:r>
        <w:rPr>
          <w:rFonts w:hint="eastAsia" w:ascii="宋体" w:hAnsi="宋体" w:eastAsia="宋体" w:cs="宋体"/>
          <w:color w:val="000000"/>
          <w:sz w:val="24"/>
          <w:highlight w:val="none"/>
        </w:rPr>
      </w:r>
      <w:r/>
    </w:p>
    <w:p>
      <w:pPr>
        <w:pStyle w:val="797"/>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rPr>
          <w:rFonts w:hint="eastAsia" w:ascii="宋体" w:hAnsi="宋体" w:eastAsia="宋体" w:cs="宋体"/>
          <w:color w:val="000000"/>
          <w:sz w:val="24"/>
          <w:highlight w:val="none"/>
        </w:rPr>
      </w:r>
      <w:r/>
    </w:p>
    <w:p>
      <w:pPr>
        <w:pStyle w:val="797"/>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4、实行电子化不见面交易方式的，加盖公章、签名等均通过响应文件编制工具加盖电子公章、</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b/>
          <w:color w:val="000000"/>
          <w:spacing w:val="20"/>
          <w:szCs w:val="21"/>
          <w:highlight w:val="none"/>
        </w:rPr>
      </w:pPr>
      <w:r/>
      <w:bookmarkEnd w:id="213"/>
      <w:r/>
      <w:bookmarkEnd w:id="214"/>
      <w:r/>
      <w:bookmarkEnd w:id="215"/>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宋体" w:hAnsi="宋体" w:eastAsia="宋体" w:cs="宋体"/>
          <w:b/>
          <w:color w:val="000000"/>
          <w:spacing w:val="20"/>
          <w:szCs w:val="21"/>
          <w:highlight w:val="none"/>
        </w:rPr>
      </w:r>
      <w:r/>
    </w:p>
    <w:p>
      <w:pPr>
        <w:pStyle w:val="797"/>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br w:type="page" w:clear="all"/>
      </w:r>
      <w:r>
        <w:rPr>
          <w:rFonts w:hint="eastAsia" w:ascii="宋体" w:hAnsi="宋体" w:eastAsia="宋体" w:cs="宋体"/>
          <w:b/>
          <w:color w:val="000000"/>
          <w:spacing w:val="20"/>
          <w:sz w:val="24"/>
          <w:highlight w:val="none"/>
        </w:rPr>
        <w:t xml:space="preserve">响应文件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79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jc w:val="both"/>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797"/>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797"/>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响 应 文 件</w:t>
      </w:r>
      <w:r>
        <w:rPr>
          <w:rFonts w:hint="eastAsia" w:ascii="宋体" w:hAnsi="宋体" w:eastAsia="宋体" w:cs="宋体"/>
          <w:b/>
          <w:color w:val="000000"/>
          <w:spacing w:val="60"/>
          <w:sz w:val="84"/>
          <w:szCs w:val="84"/>
          <w:highlight w:val="none"/>
        </w:rPr>
      </w:r>
      <w:r/>
    </w:p>
    <w:p>
      <w:pPr>
        <w:pStyle w:val="797"/>
        <w:jc w:val="center"/>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797"/>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797"/>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797"/>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9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7"/>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9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供应商名称 :</w:t>
      </w:r>
      <w:r>
        <w:rPr>
          <w:rFonts w:hint="eastAsia" w:ascii="宋体" w:hAnsi="宋体" w:eastAsia="宋体" w:cs="宋体"/>
          <w:b/>
          <w:color w:val="000000"/>
          <w:sz w:val="36"/>
          <w:highlight w:val="none"/>
          <w:u w:val="single"/>
        </w:rPr>
        <w:t xml:space="preserve">         （加盖CA电子公章）        </w:t>
      </w:r>
      <w:r>
        <w:rPr>
          <w:rFonts w:hint="eastAsia" w:ascii="宋体" w:hAnsi="宋体" w:eastAsia="宋体" w:cs="宋体"/>
          <w:b/>
          <w:color w:val="000000"/>
          <w:sz w:val="36"/>
          <w:highlight w:val="none"/>
          <w:u w:val="single"/>
        </w:rPr>
      </w:r>
      <w:r/>
    </w:p>
    <w:p>
      <w:pPr>
        <w:pStyle w:val="797"/>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97"/>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法定代表人或</w:t>
      </w:r>
      <w:r>
        <w:rPr>
          <w:rFonts w:hint="eastAsia" w:ascii="宋体" w:hAnsi="宋体" w:eastAsia="宋体" w:cs="宋体"/>
          <w:b/>
          <w:color w:val="000000"/>
          <w:sz w:val="36"/>
          <w:highlight w:val="none"/>
          <w:lang w:eastAsia="zh-CN"/>
        </w:rPr>
        <w:t xml:space="preserve">委托代理人</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签字或签章</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79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0"/>
        <w:spacing w:before="0" w:after="0" w:line="336" w:lineRule="auto"/>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r>
      <w:r/>
    </w:p>
    <w:p>
      <w:pPr>
        <w:pStyle w:val="797"/>
        <w:jc w:val="center"/>
        <w:spacing w:before="120" w:line="336"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rPr>
        <w:t xml:space="preserve">供应商资格声明函(实质性格式)</w:t>
      </w:r>
      <w:r>
        <w:rPr>
          <w:rFonts w:hint="eastAsia" w:ascii="宋体" w:hAnsi="宋体" w:eastAsia="宋体" w:cs="宋体"/>
          <w:color w:val="000000"/>
          <w:highlight w:val="none"/>
        </w:rPr>
      </w:r>
      <w:r/>
    </w:p>
    <w:p>
      <w:pPr>
        <w:pStyle w:val="813"/>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致:常州中金招投标有限公司</w:t>
      </w:r>
      <w:r>
        <w:rPr>
          <w:rFonts w:hint="eastAsia" w:ascii="宋体" w:hAnsi="宋体" w:eastAsia="宋体" w:cs="宋体"/>
          <w:color w:val="000000"/>
          <w:highlight w:val="none"/>
        </w:rPr>
      </w:r>
      <w:r/>
    </w:p>
    <w:p>
      <w:pPr>
        <w:pStyle w:val="813"/>
        <w:ind w:firstLine="960"/>
        <w:spacing w:line="336"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请填入</w:t>
      </w: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813"/>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按照《中华人民共和国政府采购法》第二十二条和磋商文件的规定，我单位郑重声明如下:</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二、我单位未被</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国家企业信用信息系统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列入经营异常名录或者严重违法企业名单。</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三、我单位具有良好的商业信誉(指供应商经营状况良好，无本资格声明第十条情形)和健全的财务会计制度。</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四、我单位依法进行纳税和社会保险申报并实际履行了义务。</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标准的；法律、法规、规章、国务院有关行政主管部门对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七、我单位具备法律、行政法规规定的其他条件。</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八、与我单位存在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的其他单位信息如下(如无此情形的，填写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九、我单位不属于为本项目提供整体设计、规范编制或者项目管理、监理、检测等服务的供应商。</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十、我单位无以下不良信用记录情形:</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信用中国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网站被列入失信被执行人和重大税收违法案件当事人名单；</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网站被列入政府采购严重违法失信行为记录名单；</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3"/>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813"/>
        <w:ind w:firstLine="4320"/>
        <w:spacing w:line="336" w:lineRule="auto"/>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法定代表人（或单位负责人）签字或</w:t>
      </w:r>
      <w:r>
        <w:rPr>
          <w:rFonts w:hint="eastAsia" w:ascii="宋体" w:hAnsi="宋体" w:eastAsia="宋体" w:cs="宋体"/>
          <w:color w:val="000000"/>
          <w:highlight w:val="none"/>
          <w:lang w:eastAsia="zh-CN"/>
        </w:rPr>
        <w:t xml:space="preserve">签章</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Cs w:val="20"/>
          <w:highlight w:val="none"/>
        </w:rPr>
      </w:r>
      <w:r/>
    </w:p>
    <w:p>
      <w:pPr>
        <w:pStyle w:val="813"/>
        <w:ind w:firstLine="4320"/>
        <w:spacing w:line="336" w:lineRule="auto"/>
        <w:rPr>
          <w:rFonts w:hint="eastAsia" w:ascii="宋体" w:hAnsi="宋体" w:eastAsia="宋体" w:cs="宋体"/>
          <w:color w:val="000000"/>
          <w:highlight w:val="none"/>
        </w:rPr>
      </w:pPr>
      <w:r>
        <w:rPr>
          <w:rFonts w:hint="eastAsia" w:ascii="宋体" w:hAnsi="宋体" w:eastAsia="宋体" w:cs="宋体"/>
          <w:color w:val="000000"/>
          <w:szCs w:val="20"/>
          <w:highlight w:val="none"/>
        </w:rPr>
        <w:t xml:space="preserve">日期:_____年______月______日    </w:t>
      </w:r>
      <w:r>
        <w:rPr>
          <w:rFonts w:hint="eastAsia" w:ascii="宋体" w:hAnsi="宋体" w:eastAsia="宋体" w:cs="宋体"/>
          <w:color w:val="000000"/>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供应商承诺不实的，依据《政府采购法》第七十七条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提供虚假材料谋取中标、成交的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有关规定予以处理。</w:t>
      </w:r>
      <w:r>
        <w:rPr>
          <w:rFonts w:hint="eastAsia" w:ascii="宋体" w:hAnsi="宋体" w:eastAsia="宋体" w:cs="宋体"/>
          <w:color w:val="000000"/>
          <w:sz w:val="24"/>
          <w:highlight w:val="none"/>
        </w:rPr>
      </w:r>
      <w:r/>
    </w:p>
    <w:p>
      <w:pPr>
        <w:pStyle w:val="797"/>
        <w:spacing w:line="336" w:lineRule="auto"/>
        <w:rPr>
          <w:rFonts w:hint="eastAsia" w:ascii="宋体" w:hAnsi="宋体" w:eastAsia="宋体" w:cs="宋体"/>
          <w:color w:val="000000"/>
          <w:sz w:val="24"/>
          <w:highlight w:val="none"/>
          <w:lang w:val="en-US" w:eastAsia="zh-CN"/>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color w:val="000000"/>
          <w:sz w:val="24"/>
          <w:highlight w:val="none"/>
          <w:lang w:val="en-US" w:eastAsia="zh-CN"/>
        </w:rPr>
        <w:t xml:space="preserve">2.若供应商为事业单位或其他组织或分支机构(仅当磋商文件注明允许分支机构响应的)，则法定代表人(单位负责人)处的签署人可为单位负责人。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highlight w:val="none"/>
          <w:lang w:val="en-US" w:eastAsia="zh-CN"/>
        </w:rPr>
      </w:r>
      <w:r/>
    </w:p>
    <w:p>
      <w:pPr>
        <w:pStyle w:val="797"/>
        <w:numPr>
          <w:ilvl w:val="0"/>
          <w:numId w:val="0"/>
        </w:numPr>
        <w:jc w:val="center"/>
        <w:pageBreakBefore w:val="0"/>
        <w:spacing w:line="360" w:lineRule="auto"/>
        <w:widowControl/>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6"/>
          <w:szCs w:val="36"/>
          <w:highlight w:val="none"/>
          <w:lang w:val="en-US" w:eastAsia="zh-CN"/>
        </w:rPr>
        <w:t xml:space="preserve">二、中小企业声明函</w:t>
      </w:r>
      <w:r>
        <w:rPr>
          <w:rFonts w:hint="eastAsia" w:ascii="宋体" w:hAnsi="宋体" w:eastAsia="宋体" w:cs="宋体"/>
          <w:b/>
          <w:color w:val="000000"/>
          <w:sz w:val="36"/>
          <w:szCs w:val="36"/>
          <w:highlight w:val="none"/>
        </w:rPr>
        <w:t xml:space="preserve">(实质性格式)</w:t>
      </w:r>
      <w:r>
        <w:rPr>
          <w:rFonts w:hint="eastAsia" w:ascii="宋体" w:hAnsi="宋体" w:eastAsia="宋体" w:cs="宋体"/>
          <w:b/>
          <w:color w:val="000000"/>
          <w:sz w:val="30"/>
          <w:szCs w:val="30"/>
          <w:highlight w:val="none"/>
          <w:lang w:val="en-US" w:eastAsia="zh-CN"/>
        </w:rPr>
      </w:r>
      <w:r/>
    </w:p>
    <w:p>
      <w:pPr>
        <w:pStyle w:val="799"/>
        <w:jc w:val="left"/>
        <w:pageBreakBefore w:val="0"/>
        <w:spacing w:before="0" w:line="360" w:lineRule="auto"/>
        <w:tabs>
          <w:tab w:val="center" w:pos="4592" w:leader="none"/>
          <w:tab w:val="left" w:pos="7860" w:leader="none"/>
        </w:tabs>
        <w:rPr>
          <w:rFonts w:hint="eastAsia" w:ascii="宋体" w:hAnsi="宋体" w:eastAsia="宋体" w:cs="宋体"/>
          <w:b/>
          <w:color w:val="000000"/>
          <w:sz w:val="30"/>
          <w:szCs w:val="30"/>
          <w:highlight w:val="none"/>
        </w:rPr>
      </w:pPr>
      <w:r>
        <w:rPr>
          <w:rFonts w:hint="eastAsia" w:ascii="宋体" w:hAnsi="宋体" w:eastAsia="宋体" w:cs="宋体"/>
          <w:b/>
          <w:bCs/>
          <w:color w:val="000000"/>
          <w:sz w:val="30"/>
          <w:szCs w:val="30"/>
          <w:highlight w:val="none"/>
          <w:u w:val="single"/>
        </w:rPr>
        <w:t xml:space="preserve">注意事项</w:t>
      </w:r>
      <w:r>
        <w:rPr>
          <w:rFonts w:hint="eastAsia" w:ascii="宋体" w:hAnsi="宋体" w:eastAsia="宋体" w:cs="宋体"/>
          <w:b/>
          <w:bCs/>
          <w:color w:val="000000"/>
          <w:sz w:val="30"/>
          <w:szCs w:val="30"/>
          <w:highlight w:val="none"/>
          <w:u w:val="single"/>
          <w:lang w:eastAsia="zh-CN"/>
        </w:rPr>
        <w:t xml:space="preserve">:</w:t>
      </w:r>
      <w:r>
        <w:rPr>
          <w:rFonts w:hint="eastAsia" w:ascii="宋体" w:hAnsi="宋体" w:eastAsia="宋体" w:cs="宋体"/>
          <w:b/>
          <w:bCs/>
          <w:color w:val="000000"/>
          <w:sz w:val="30"/>
          <w:szCs w:val="30"/>
          <w:highlight w:val="none"/>
          <w:u w:val="single"/>
        </w:rPr>
        <w:t xml:space="preserve">请按照第二章第一节《供应商须知资料表》中列明的项目属性</w:t>
      </w:r>
      <w:r>
        <w:rPr>
          <w:rFonts w:hint="eastAsia" w:ascii="宋体" w:hAnsi="宋体" w:eastAsia="宋体" w:cs="宋体"/>
          <w:b/>
          <w:bCs/>
          <w:color w:val="000000"/>
          <w:sz w:val="30"/>
          <w:szCs w:val="30"/>
          <w:highlight w:val="none"/>
          <w:u w:val="single"/>
          <w:lang w:val="en-US" w:eastAsia="zh-CN"/>
        </w:rPr>
        <w:t xml:space="preserve">选择</w:t>
      </w:r>
      <w:r>
        <w:rPr>
          <w:rFonts w:hint="eastAsia" w:ascii="宋体" w:hAnsi="宋体" w:eastAsia="宋体" w:cs="宋体"/>
          <w:b/>
          <w:bCs/>
          <w:color w:val="000000"/>
          <w:sz w:val="30"/>
          <w:szCs w:val="30"/>
          <w:highlight w:val="none"/>
          <w:u w:val="single"/>
        </w:rPr>
        <w:t xml:space="preserve">货物类还是工程、服务类</w:t>
      </w:r>
      <w:r>
        <w:rPr>
          <w:rFonts w:hint="eastAsia" w:ascii="宋体" w:hAnsi="宋体" w:eastAsia="宋体" w:cs="宋体"/>
          <w:b/>
          <w:bCs/>
          <w:color w:val="000000"/>
          <w:sz w:val="30"/>
          <w:szCs w:val="30"/>
          <w:highlight w:val="none"/>
          <w:u w:val="single"/>
          <w:lang w:val="en-US" w:eastAsia="zh-CN"/>
        </w:rPr>
        <w:t xml:space="preserve">模板并</w:t>
      </w:r>
      <w:r>
        <w:rPr>
          <w:rFonts w:hint="eastAsia" w:ascii="宋体" w:hAnsi="宋体" w:eastAsia="宋体" w:cs="宋体"/>
          <w:b/>
          <w:bCs/>
          <w:color w:val="000000"/>
          <w:sz w:val="30"/>
          <w:szCs w:val="30"/>
          <w:highlight w:val="none"/>
          <w:u w:val="single"/>
        </w:rPr>
        <w:t xml:space="preserve">填写。</w:t>
      </w:r>
      <w:r>
        <w:rPr>
          <w:rFonts w:hint="eastAsia" w:ascii="宋体" w:hAnsi="宋体" w:eastAsia="宋体" w:cs="宋体"/>
          <w:b/>
          <w:color w:val="000000"/>
          <w:sz w:val="30"/>
          <w:szCs w:val="30"/>
          <w:highlight w:val="none"/>
        </w:rPr>
      </w:r>
      <w:r/>
    </w:p>
    <w:p>
      <w:pPr>
        <w:pStyle w:val="797"/>
        <w:jc w:val="center"/>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中小企业声明函(货物)</w:t>
      </w:r>
      <w:r>
        <w:rPr>
          <w:rFonts w:hint="eastAsia" w:ascii="宋体" w:hAnsi="宋体" w:eastAsia="宋体" w:cs="宋体"/>
          <w:b/>
          <w:color w:val="000000"/>
          <w:sz w:val="32"/>
          <w:szCs w:val="32"/>
          <w:highlight w:val="none"/>
        </w:rPr>
      </w:r>
      <w:r/>
    </w:p>
    <w:p>
      <w:pPr>
        <w:pStyle w:val="797"/>
        <w:ind w:firstLine="48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highlight w:val="none"/>
        </w:rPr>
      </w:r>
      <w:r/>
    </w:p>
    <w:p>
      <w:pPr>
        <w:pStyle w:val="797"/>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797"/>
        <w:ind w:firstLine="480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080"/>
        <w:jc w:val="righ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080"/>
        <w:jc w:val="right"/>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97"/>
        <w:ind w:firstLine="76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797"/>
        <w:ind w:firstLine="265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0"/>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002"/>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numPr>
          <w:ilvl w:val="0"/>
          <w:numId w:val="0"/>
        </w:num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服务、工程</w:t>
      </w:r>
      <w:r>
        <w:rPr>
          <w:rFonts w:hint="eastAsia" w:ascii="宋体" w:hAnsi="宋体" w:eastAsia="宋体" w:cs="宋体"/>
          <w:b/>
          <w:color w:val="000000"/>
          <w:sz w:val="32"/>
          <w:szCs w:val="32"/>
          <w:highlight w:val="none"/>
        </w:rPr>
        <w:t xml:space="preserve">)格式</w:t>
      </w:r>
      <w:r>
        <w:rPr>
          <w:rFonts w:hint="eastAsia" w:ascii="宋体" w:hAnsi="宋体" w:eastAsia="宋体" w:cs="宋体"/>
          <w:color w:val="000000"/>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w:t>
      </w:r>
      <w:r>
        <w:rPr>
          <w:rFonts w:hint="eastAsia" w:ascii="宋体" w:hAnsi="宋体" w:eastAsia="宋体" w:cs="宋体"/>
          <w:color w:val="000000"/>
          <w:spacing w:val="6"/>
          <w:sz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u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pacing w:val="6"/>
          <w:sz w:val="24"/>
          <w:highlight w:val="none"/>
          <w:u w:val="none"/>
        </w:rPr>
        <w:t xml:space="preserve">中型企业、小型企业、微型企业)；</w:t>
      </w:r>
      <w:r>
        <w:rPr>
          <w:rFonts w:hint="eastAsia" w:ascii="宋体" w:hAnsi="宋体" w:eastAsia="宋体" w:cs="宋体"/>
          <w:color w:val="000000"/>
          <w:spacing w:val="6"/>
          <w:sz w:val="24"/>
          <w:highlight w:val="none"/>
          <w:u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u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填入企业名称)，从业人员______人，营业收入为______万元，资产总额为______万元，属于_____（请选择填入所属类型:中型企业、小型企业、微型企业）。</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797"/>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797"/>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40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080"/>
        <w:jc w:val="righ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97"/>
        <w:ind w:firstLine="76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797"/>
        <w:ind w:right="360" w:firstLine="4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right="3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0"/>
        <w:keepLines w:val="0"/>
        <w:keepNext w:val="0"/>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00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3、</w:t>
      </w:r>
      <w:r>
        <w:rPr>
          <w:rFonts w:hint="eastAsia" w:ascii="宋体" w:hAnsi="宋体" w:eastAsia="宋体" w:cs="宋体"/>
          <w:b/>
          <w:color w:val="000000"/>
          <w:sz w:val="32"/>
          <w:szCs w:val="32"/>
          <w:highlight w:val="none"/>
        </w:rPr>
        <w:t xml:space="preserve">残疾人福利性单位声明函格式</w:t>
      </w:r>
      <w:r>
        <w:rPr>
          <w:rFonts w:hint="eastAsia" w:ascii="宋体" w:hAnsi="宋体" w:eastAsia="宋体" w:cs="宋体"/>
          <w:b/>
          <w:color w:val="000000"/>
          <w:sz w:val="32"/>
          <w:szCs w:val="32"/>
          <w:highlight w:val="none"/>
        </w:rPr>
      </w:r>
      <w:r/>
    </w:p>
    <w:p>
      <w:pPr>
        <w:pStyle w:val="797"/>
        <w:jc w:val="left"/>
        <w:keepLines w:val="0"/>
        <w:keepNext w:val="0"/>
        <w:pageBreakBefore w:val="0"/>
        <w:spacing w:line="360" w:lineRule="auto"/>
        <w:widowControl w:val="off"/>
        <w:rPr>
          <w:rFonts w:hint="eastAsia" w:ascii="宋体" w:hAnsi="宋体" w:eastAsia="宋体" w:cs="宋体"/>
          <w:b/>
          <w:bCs/>
          <w:color w:val="000000"/>
          <w:spacing w:val="6"/>
          <w:sz w:val="24"/>
          <w:highlight w:val="none"/>
        </w:rPr>
      </w:pPr>
      <w:r>
        <w:rPr>
          <w:rFonts w:hint="eastAsia" w:ascii="宋体" w:hAnsi="宋体" w:eastAsia="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spacing w:val="6"/>
          <w:sz w:val="24"/>
          <w:highlight w:val="none"/>
        </w:rPr>
        <w:t xml:space="preserve">(请进行勾选):</w:t>
      </w:r>
      <w:r>
        <w:rPr>
          <w:rFonts w:hint="eastAsia" w:ascii="宋体" w:hAnsi="宋体" w:eastAsia="宋体" w:cs="宋体"/>
          <w:b/>
          <w:bCs/>
          <w:color w:val="000000"/>
          <w:spacing w:val="6"/>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797"/>
        <w:ind w:firstLine="482"/>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797"/>
        <w:ind w:firstLine="506"/>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797"/>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480"/>
        <w:spacing w:line="588" w:lineRule="exact"/>
        <w:rPr>
          <w:rFonts w:hint="eastAsia" w:ascii="宋体" w:hAnsi="宋体" w:eastAsia="宋体" w:cs="宋体"/>
          <w:color w:val="000000"/>
          <w:spacing w:val="6"/>
          <w:sz w:val="24"/>
          <w:highlight w:val="none"/>
          <w:lang w:val="en-US" w:eastAsia="zh-CN"/>
        </w:rPr>
      </w:pPr>
      <w:r/>
      <w:bookmarkStart w:id="276" w:name="_Toc265228395"/>
      <w:r/>
      <w:bookmarkStart w:id="277" w:name="_Toc195842922"/>
      <w:r/>
      <w:bookmarkStart w:id="278" w:name="_Toc520356218"/>
      <w:r/>
      <w:bookmarkStart w:id="279" w:name="_Toc305158825"/>
      <w:r/>
      <w:bookmarkStart w:id="280" w:name="_Toc305158899"/>
      <w:r/>
      <w:bookmarkStart w:id="281" w:name="_Toc264969247"/>
      <w:r/>
      <w:bookmarkStart w:id="282" w:name="_Ref467988705"/>
      <w:r/>
      <w:bookmarkStart w:id="283" w:name="_Toc150480795"/>
      <w:r/>
      <w:bookmarkStart w:id="284" w:name="_Toc142311059"/>
      <w:r/>
      <w:bookmarkStart w:id="285" w:name="_Toc480942350"/>
      <w:r/>
      <w:bookmarkStart w:id="286" w:name="_Toc150774762"/>
      <w:r/>
      <w:bookmarkStart w:id="287" w:name="_Toc226965747"/>
      <w:r/>
      <w:bookmarkStart w:id="288" w:name="_Toc127151557"/>
      <w:r/>
      <w:bookmarkStart w:id="289" w:name="_Toc226965830"/>
      <w:r/>
      <w:bookmarkStart w:id="290" w:name="_Toc226309801"/>
      <w:r/>
      <w:bookmarkStart w:id="291" w:name="_Toc226337253"/>
      <w:r>
        <w:rPr>
          <w:rFonts w:hint="eastAsia" w:ascii="宋体" w:hAnsi="宋体" w:eastAsia="宋体" w:cs="宋体"/>
          <w:color w:val="000000"/>
          <w:sz w:val="24"/>
          <w:highlight w:val="none"/>
        </w:rPr>
        <w:t xml:space="preserve">（备注:如是残疾人福利单位的应提供，否则资格审查不予通过，作为无效</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。此声明函将随</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结果同时公告，接受社会监督</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lang w:val="en-US" w:eastAsia="zh-CN"/>
        </w:rPr>
      </w:r>
      <w:r/>
    </w:p>
    <w:p>
      <w:pPr>
        <w:pStyle w:val="797"/>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ind w:firstLine="4284"/>
        <w:jc w:val="right"/>
        <w:spacing w:line="400" w:lineRule="exact"/>
        <w:rPr>
          <w:rFonts w:hint="eastAsia" w:ascii="宋体" w:hAnsi="宋体" w:eastAsia="宋体" w:cs="宋体"/>
          <w:bCs/>
          <w:color w:val="000000"/>
          <w:sz w:val="24"/>
          <w:highlight w:val="none"/>
        </w:rP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lang w:eastAsia="zh-CN"/>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797"/>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797"/>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97"/>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643"/>
        <w:spacing w:line="588" w:lineRule="exact"/>
        <w:rPr>
          <w:rFonts w:hint="eastAsia" w:ascii="宋体" w:hAnsi="宋体" w:eastAsia="宋体" w:cs="宋体"/>
          <w:color w:val="000000"/>
          <w:sz w:val="24"/>
          <w:highlight w:val="none"/>
        </w:rPr>
      </w:pPr>
      <w:r>
        <w:rPr>
          <w:rFonts w:hint="eastAsia" w:ascii="宋体" w:hAnsi="宋体" w:eastAsia="宋体" w:cs="宋体"/>
          <w:b/>
          <w:color w:val="000000"/>
          <w:sz w:val="28"/>
          <w:szCs w:val="28"/>
          <w:highlight w:val="none"/>
        </w:rPr>
        <w:t xml:space="preserve">监狱企业证明文件</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sz w:val="24"/>
          <w:highlight w:val="none"/>
        </w:rPr>
        <w:t xml:space="preserve">监狱企业须提供由省级以上监狱管理局、戒毒管理局（含新疆生产建设兵团）出具的属于监狱企业的证明文件。（备注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如是监狱企业的应提供，否则</w:t>
      </w:r>
      <w:r>
        <w:rPr>
          <w:rFonts w:hint="eastAsia" w:ascii="宋体" w:hAnsi="宋体" w:eastAsia="宋体" w:cs="宋体"/>
          <w:color w:val="000000"/>
          <w:sz w:val="24"/>
          <w:szCs w:val="24"/>
          <w:highlight w:val="none"/>
        </w:rPr>
        <w:t xml:space="preserve">资格审查不予通过，作为无效</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both"/>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7"/>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三、响应</w:t>
      </w:r>
      <w:r>
        <w:rPr>
          <w:rFonts w:hint="eastAsia" w:ascii="宋体" w:hAnsi="宋体" w:eastAsia="宋体" w:cs="宋体"/>
          <w:b/>
          <w:color w:val="000000"/>
          <w:sz w:val="36"/>
          <w:szCs w:val="36"/>
          <w:highlight w:val="none"/>
        </w:rPr>
        <w:t xml:space="preserve">函</w:t>
      </w:r>
      <w:r>
        <w:rPr>
          <w:rFonts w:hint="eastAsia" w:ascii="宋体" w:hAnsi="宋体" w:eastAsia="宋体" w:cs="宋体"/>
          <w:b/>
          <w:color w:val="000000"/>
          <w:sz w:val="36"/>
          <w:szCs w:val="36"/>
          <w:highlight w:val="none"/>
          <w:lang w:val="en-US" w:eastAsia="zh-CN"/>
        </w:rPr>
        <w:t xml:space="preserve">(实质性格式)</w:t>
      </w:r>
      <w:r>
        <w:rPr>
          <w:rFonts w:hint="eastAsia" w:ascii="宋体" w:hAnsi="宋体" w:eastAsia="宋体" w:cs="宋体"/>
          <w:b/>
          <w:color w:val="000000"/>
          <w:sz w:val="36"/>
          <w:szCs w:val="36"/>
          <w:highlight w:val="none"/>
        </w:rPr>
      </w:r>
      <w:r/>
    </w:p>
    <w:p>
      <w:pPr>
        <w:pStyle w:val="797"/>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797"/>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w:t>
      </w:r>
      <w:r>
        <w:rPr>
          <w:rFonts w:hint="eastAsia" w:ascii="宋体" w:hAnsi="宋体" w:eastAsia="宋体" w:cs="宋体"/>
          <w:color w:val="000000"/>
          <w:sz w:val="24"/>
          <w:szCs w:val="20"/>
          <w:highlight w:val="none"/>
          <w:lang w:eastAsia="zh-CN"/>
        </w:rPr>
        <w:t xml:space="preserve">请填入</w:t>
      </w:r>
      <w:r>
        <w:rPr>
          <w:rFonts w:hint="eastAsia" w:ascii="宋体" w:hAnsi="宋体" w:eastAsia="宋体" w:cs="宋体"/>
          <w:color w:val="000000"/>
          <w:sz w:val="24"/>
          <w:szCs w:val="20"/>
          <w:highlight w:val="none"/>
        </w:rPr>
        <w:t xml:space="preserve">项目名称，项目编号)组织的政府采购活动，并对此项目进行响应。</w:t>
      </w:r>
      <w:r>
        <w:rPr>
          <w:rFonts w:hint="eastAsia" w:ascii="宋体" w:hAnsi="宋体" w:eastAsia="宋体" w:cs="宋体"/>
          <w:color w:val="000000"/>
          <w:sz w:val="24"/>
          <w:szCs w:val="20"/>
          <w:highlight w:val="none"/>
        </w:rPr>
      </w:r>
      <w:r/>
    </w:p>
    <w:p>
      <w:pPr>
        <w:pStyle w:val="797"/>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已详细审查全部磋商文件</w:t>
      </w:r>
      <w:r>
        <w:rPr>
          <w:rFonts w:hint="eastAsia" w:ascii="宋体" w:hAnsi="宋体" w:eastAsia="宋体" w:cs="宋体"/>
          <w:color w:val="000000"/>
          <w:sz w:val="24"/>
          <w:szCs w:val="20"/>
          <w:highlight w:val="none"/>
        </w:rPr>
        <w:t xml:space="preserve">，自愿参与响应并承诺如下:</w:t>
      </w:r>
      <w:r>
        <w:rPr>
          <w:rFonts w:hint="eastAsia" w:ascii="宋体" w:hAnsi="宋体" w:eastAsia="宋体" w:cs="宋体"/>
          <w:color w:val="000000"/>
          <w:sz w:val="24"/>
          <w:szCs w:val="20"/>
          <w:highlight w:val="none"/>
        </w:rPr>
      </w:r>
      <w:r/>
    </w:p>
    <w:p>
      <w:pPr>
        <w:pStyle w:val="797"/>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(1)本响应有效期为自提交响应文件的截止之日起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797"/>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(2)除合同条款及采购需求偏离表列出的偏离外，我方响应磋商文件的全部要求。</w:t>
      </w:r>
      <w:r>
        <w:rPr>
          <w:rFonts w:hint="eastAsia" w:ascii="宋体" w:hAnsi="宋体" w:eastAsia="宋体" w:cs="宋体"/>
          <w:color w:val="000000"/>
          <w:sz w:val="24"/>
          <w:szCs w:val="20"/>
          <w:highlight w:val="none"/>
        </w:rPr>
      </w:r>
      <w:r/>
    </w:p>
    <w:p>
      <w:pPr>
        <w:pStyle w:val="797"/>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797"/>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成交</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4"/>
          <w:highlight w:val="none"/>
        </w:rPr>
      </w:r>
      <w:r/>
    </w:p>
    <w:p>
      <w:pPr>
        <w:pStyle w:val="797"/>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与本响应有关的一切正式往来信函请寄:</w:t>
      </w:r>
      <w:r>
        <w:rPr>
          <w:rFonts w:hint="eastAsia" w:ascii="宋体" w:hAnsi="宋体" w:eastAsia="宋体" w:cs="宋体"/>
          <w:color w:val="000000"/>
          <w:sz w:val="24"/>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函件________________________</w:t>
      </w: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szCs w:val="20"/>
          <w:highlight w:val="none"/>
        </w:rPr>
      </w:r>
      <w:r/>
    </w:p>
    <w:p>
      <w:pPr>
        <w:pStyle w:val="797"/>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797"/>
        <w:jc w:val="center"/>
        <w:widowControl/>
        <w:rPr>
          <w:rFonts w:hint="eastAsia" w:ascii="宋体" w:hAnsi="宋体" w:eastAsia="宋体" w:cs="宋体"/>
          <w:b/>
          <w:color w:val="000000"/>
          <w:sz w:val="36"/>
          <w:szCs w:val="36"/>
          <w:highlight w:val="none"/>
          <w:lang w:val="en-US" w:eastAsia="zh-CN"/>
        </w:rPr>
      </w:pPr>
      <w:r/>
      <w:bookmarkStart w:id="292" w:name="_Hlt520356243"/>
      <w:r/>
      <w:bookmarkEnd w:id="292"/>
      <w:r/>
      <w:bookmarkStart w:id="293" w:name="_Hlt520355938"/>
      <w:r/>
      <w:bookmarkEnd w:id="293"/>
      <w:r>
        <w:rPr>
          <w:rFonts w:hint="eastAsia" w:ascii="宋体" w:hAnsi="宋体" w:eastAsia="宋体" w:cs="宋体"/>
          <w:color w:val="000000"/>
          <w:sz w:val="24"/>
          <w:highlight w:val="none"/>
        </w:rPr>
        <w:br w:type="page" w:clear="all"/>
      </w:r>
      <w:r>
        <w:rPr>
          <w:rFonts w:hint="eastAsia" w:ascii="宋体" w:hAnsi="宋体" w:eastAsia="宋体" w:cs="宋体"/>
          <w:b/>
          <w:color w:val="000000"/>
          <w:sz w:val="36"/>
          <w:szCs w:val="36"/>
          <w:highlight w:val="none"/>
          <w:lang w:val="en-US" w:eastAsia="zh-CN"/>
        </w:rPr>
        <w:t xml:space="preserve">四、法定代表人资格证明、授权委托书(实质性格式)</w:t>
      </w:r>
      <w:r>
        <w:rPr>
          <w:rFonts w:hint="eastAsia" w:ascii="宋体" w:hAnsi="宋体" w:eastAsia="宋体" w:cs="宋体"/>
          <w:b/>
          <w:color w:val="000000"/>
          <w:sz w:val="36"/>
          <w:szCs w:val="36"/>
          <w:highlight w:val="none"/>
          <w:lang w:val="en-US" w:eastAsia="zh-CN"/>
        </w:rPr>
      </w:r>
      <w:r/>
    </w:p>
    <w:p>
      <w:pPr>
        <w:pStyle w:val="797"/>
        <w:jc w:val="center"/>
        <w:keepLines w:val="0"/>
        <w:keepNext w:val="0"/>
        <w:pageBreakBefore w:val="0"/>
        <w:spacing w:before="233"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上述项目的响应文件、进行合同磋商、签署合同和处理与之有关的一切事务。</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0"/>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)有效期内的身份证正反面复印件。</w:t>
      </w:r>
      <w:r>
        <w:rPr>
          <w:rFonts w:hint="eastAsia" w:ascii="宋体" w:hAnsi="宋体" w:eastAsia="宋体" w:cs="宋体"/>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97"/>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eastAsia="zh-CN"/>
        </w:rPr>
      </w:r>
      <w:r/>
    </w:p>
    <w:p>
      <w:pPr>
        <w:pStyle w:val="797"/>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2.供应商为自然人的情形，可不提供本《授权委托书</w:t>
      </w:r>
      <w:r>
        <w:rPr>
          <w:rFonts w:hint="eastAsia" w:ascii="宋体" w:hAnsi="宋体" w:eastAsia="宋体" w:cs="宋体"/>
          <w:color w:val="000000"/>
          <w:sz w:val="24"/>
          <w:szCs w:val="20"/>
          <w:highlight w:val="none"/>
          <w:lang w:val="en-US" w:eastAsia="zh-CN"/>
        </w:rPr>
        <w:tab/>
      </w:r>
      <w:r>
        <w:rPr>
          <w:rFonts w:hint="eastAsia" w:ascii="宋体" w:hAnsi="宋体" w:eastAsia="宋体" w:cs="宋体"/>
          <w:color w:val="000000"/>
          <w:sz w:val="24"/>
          <w:szCs w:val="20"/>
          <w:highlight w:val="none"/>
        </w:rPr>
        <w:t xml:space="preserve">》。</w:t>
      </w:r>
      <w:r>
        <w:rPr>
          <w:rFonts w:hint="eastAsia" w:ascii="宋体" w:hAnsi="宋体" w:eastAsia="宋体" w:cs="宋体"/>
          <w:i/>
          <w:color w:val="000000"/>
          <w:sz w:val="24"/>
          <w:szCs w:val="20"/>
          <w:highlight w:val="none"/>
          <w:u w:val="single"/>
        </w:rPr>
      </w:r>
      <w:r/>
    </w:p>
    <w:p>
      <w:pPr>
        <w:pStyle w:val="797"/>
        <w:jc w:val="center"/>
        <w:spacing w:line="360" w:lineRule="auto"/>
        <w:tabs>
          <w:tab w:val="left" w:pos="5580" w:leader="none"/>
        </w:tabs>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授权委托书(代理人使用)</w:t>
      </w:r>
      <w:r>
        <w:rPr>
          <w:rFonts w:hint="eastAsia" w:ascii="宋体" w:hAnsi="宋体" w:eastAsia="宋体" w:cs="宋体"/>
          <w:color w:val="000000"/>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本授权委托书宣告:本人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单位</w:t>
      </w:r>
      <w:r>
        <w:rPr>
          <w:rFonts w:hint="eastAsia" w:ascii="宋体" w:hAnsi="宋体" w:eastAsia="宋体" w:cs="宋体"/>
          <w:color w:val="000000"/>
          <w:sz w:val="24"/>
          <w:highlight w:val="none"/>
          <w:u w:val="single"/>
          <w:lang w:eastAsia="zh-CN"/>
        </w:rPr>
        <w:t xml:space="preserve">名称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的法定代表人，现授权委托</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为我单位代理人，该代理人有权在项目采购的活动中，以我单位的名义领取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、资格审查、签署响应文件、与采购人协商、签订合同书以及执行一切与此有关的事项。</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代理人在其权限范围及代理期限内签署的一切有关合同、协议和文件，我单位均予以认可并愿承担相应的法律责任。</w:t>
      </w:r>
      <w:r>
        <w:rPr>
          <w:rFonts w:hint="eastAsia" w:ascii="宋体" w:hAnsi="宋体" w:eastAsia="宋体" w:cs="宋体"/>
          <w:color w:val="000000"/>
          <w:sz w:val="24"/>
          <w:highlight w:val="none"/>
        </w:rPr>
      </w:r>
      <w:r/>
    </w:p>
    <w:p>
      <w:pPr>
        <w:pStyle w:val="797"/>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委托期限:至本项目结束或新的授权委托书送到之日。代理人无转委托权。</w:t>
      </w:r>
      <w:r>
        <w:rPr>
          <w:rFonts w:hint="eastAsia" w:ascii="宋体" w:hAnsi="宋体" w:eastAsia="宋体" w:cs="宋体"/>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委托代理人（签字或签章）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80"/>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797"/>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tc>
      </w:tr>
    </w:tbl>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8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31"/>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hint="eastAsia" w:ascii="宋体" w:hAnsi="宋体" w:eastAsia="宋体" w:cs="宋体"/>
          <w:b/>
          <w:bCs/>
          <w:color w:val="000000"/>
          <w:sz w:val="24"/>
          <w:highlight w:val="none"/>
        </w:rPr>
      </w:r>
      <w:r/>
    </w:p>
    <w:p>
      <w:pPr>
        <w:pStyle w:val="79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1、法定代表人参加投标的，提供法定代表人资格证明和本人身份证原件。</w:t>
      </w:r>
      <w:r>
        <w:rPr>
          <w:rFonts w:hint="eastAsia" w:ascii="宋体" w:hAnsi="宋体" w:eastAsia="宋体" w:cs="宋体"/>
          <w:b/>
          <w:bCs/>
          <w:color w:val="000000"/>
          <w:sz w:val="24"/>
          <w:highlight w:val="none"/>
        </w:rPr>
      </w:r>
      <w:r/>
    </w:p>
    <w:p>
      <w:pPr>
        <w:pStyle w:val="79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2、委托代理人参加投标的，提供法人资格证明、授权委托书</w:t>
      </w:r>
      <w:r>
        <w:rPr>
          <w:rFonts w:hint="eastAsia" w:ascii="宋体" w:hAnsi="宋体" w:eastAsia="宋体" w:cs="宋体"/>
          <w:b/>
          <w:bCs/>
          <w:color w:val="000000"/>
          <w:sz w:val="24"/>
          <w:highlight w:val="none"/>
        </w:rPr>
        <w:t xml:space="preserve">【授权代表提供供应商为其缴纳的近三个月（</w:t>
      </w:r>
      <w:r>
        <w:rPr>
          <w:rFonts w:hint="eastAsia" w:ascii="宋体" w:hAnsi="宋体" w:eastAsia="宋体" w:cs="宋体"/>
          <w:b/>
          <w:bCs/>
          <w:color w:val="000000"/>
          <w:sz w:val="24"/>
          <w:highlight w:val="none"/>
          <w:lang w:eastAsia="zh-CN"/>
        </w:rPr>
        <w:t xml:space="preserve">2026年2月-2026年4月</w:t>
      </w:r>
      <w:r>
        <w:rPr>
          <w:rFonts w:hint="eastAsia" w:ascii="宋体" w:hAnsi="宋体" w:eastAsia="宋体" w:cs="宋体"/>
          <w:b/>
          <w:bCs/>
          <w:color w:val="000000"/>
          <w:sz w:val="24"/>
          <w:highlight w:val="none"/>
        </w:rPr>
        <w:t xml:space="preserve">）中任意一个月的社保证明】</w:t>
      </w:r>
      <w:r>
        <w:rPr>
          <w:rFonts w:hint="eastAsia" w:ascii="宋体" w:hAnsi="宋体" w:eastAsia="宋体" w:cs="宋体"/>
          <w:b/>
          <w:bCs/>
          <w:color w:val="000000"/>
          <w:sz w:val="24"/>
          <w:highlight w:val="none"/>
        </w:rPr>
        <w:t xml:space="preserve">和本人身份证原件。</w:t>
      </w:r>
      <w:r>
        <w:rPr>
          <w:rFonts w:hint="eastAsia" w:ascii="宋体" w:hAnsi="宋体" w:eastAsia="宋体" w:cs="宋体"/>
          <w:b/>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7"/>
        <w:jc w:val="center"/>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五、政府采购供应商信用承诺书(实质性格式)</w:t>
      </w:r>
      <w:r>
        <w:rPr>
          <w:rFonts w:hint="eastAsia" w:ascii="宋体" w:hAnsi="宋体" w:eastAsia="宋体" w:cs="宋体"/>
          <w:b/>
          <w:color w:val="000000"/>
          <w:sz w:val="36"/>
          <w:szCs w:val="36"/>
          <w:highlight w:val="none"/>
          <w:lang w:val="en-US" w:eastAsia="zh-CN"/>
        </w:rPr>
      </w:r>
      <w:r/>
    </w:p>
    <w:p>
      <w:pPr>
        <w:pStyle w:val="797"/>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自愿作出以下承诺:</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信用常州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、常州市政府采购网。</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797"/>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914"/>
        <w:ind w:right="1050" w:firstLine="2880"/>
        <w:jc w:val="both"/>
        <w:spacing w:line="312"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797"/>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797"/>
        <w:spacing w:before="25" w:after="25" w:line="312"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法定代表人（或单位负责人）签字或签章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0"/>
          <w:highlight w:val="none"/>
        </w:rPr>
      </w:r>
      <w:r/>
    </w:p>
    <w:p>
      <w:pPr>
        <w:pStyle w:val="797"/>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spacing w:line="360" w:lineRule="auto"/>
        <w:rPr>
          <w:rFonts w:hint="eastAsia" w:ascii="宋体" w:hAnsi="宋体" w:eastAsia="宋体" w:cs="宋体"/>
          <w:color w:val="000000"/>
          <w:sz w:val="24"/>
          <w:szCs w:val="20"/>
          <w:highlight w:val="none"/>
        </w:rPr>
        <w:outlineLvl w:val="2"/>
      </w:pPr>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eastAsia="宋体" w:cs="宋体"/>
          <w:color w:val="000000"/>
          <w:sz w:val="24"/>
          <w:szCs w:val="20"/>
          <w:highlight w:val="none"/>
        </w:rPr>
      </w:r>
      <w:r/>
    </w:p>
    <w:p>
      <w:pPr>
        <w:pStyle w:val="797"/>
        <w:jc w:val="center"/>
        <w:rPr>
          <w:rFonts w:hint="eastAsia" w:ascii="宋体" w:hAnsi="宋体" w:eastAsia="宋体" w:cs="宋体"/>
          <w:b/>
          <w:color w:val="000000"/>
          <w:sz w:val="36"/>
          <w:szCs w:val="36"/>
          <w:highlight w:val="none"/>
        </w:rPr>
      </w:pPr>
      <w:r/>
      <w:bookmarkStart w:id="294" w:name="_Toc264969248"/>
      <w:r/>
      <w:bookmarkStart w:id="295" w:name="_Toc265228396"/>
      <w:r/>
      <w:bookmarkStart w:id="296" w:name="_Toc195842923"/>
      <w:r/>
      <w:bookmarkStart w:id="297" w:name="_Toc164608672"/>
      <w:r/>
      <w:bookmarkStart w:id="298" w:name="_Toc305158900"/>
      <w:r/>
      <w:bookmarkStart w:id="299" w:name="_Toc226337254"/>
      <w:r/>
      <w:bookmarkStart w:id="300" w:name="_Toc305158826"/>
      <w:r/>
      <w:bookmarkStart w:id="301" w:name="_Toc226309802"/>
      <w:r/>
      <w:bookmarkStart w:id="302" w:name="_Toc164608827"/>
      <w:r/>
      <w:bookmarkStart w:id="303" w:name="_Toc226965831"/>
      <w:r/>
      <w:bookmarkStart w:id="304" w:name="_Toc226965748"/>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报价一览表</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b/>
          <w:color w:val="000000"/>
          <w:sz w:val="36"/>
          <w:szCs w:val="36"/>
          <w:highlight w:val="none"/>
        </w:rPr>
      </w:r>
      <w:r/>
    </w:p>
    <w:p>
      <w:pPr>
        <w:pStyle w:val="797"/>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2"/>
        <w:gridCol w:w="7193"/>
      </w:tblGrid>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533"/>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(人民币:元)</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bottom"/>
            <w:textDirection w:val="lrTb"/>
            <w:noWrap w:val="false"/>
          </w:tcPr>
          <w:p>
            <w:pPr>
              <w:pStyle w:val="797"/>
              <w:jc w:val="center"/>
              <w:spacing w:line="48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小写: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797"/>
              <w:jc w:val="center"/>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lang w:eastAsia="zh-CN"/>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797"/>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797"/>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szCs w:val="20"/>
          <w:highlight w:val="none"/>
        </w:rPr>
        <w:t xml:space="preserve">此表中，报价应和《</w:t>
      </w:r>
      <w:r>
        <w:rPr>
          <w:rFonts w:hint="eastAsia" w:ascii="宋体" w:hAnsi="宋体" w:eastAsia="宋体" w:cs="宋体"/>
          <w:b/>
          <w:bCs/>
          <w:color w:val="000000"/>
          <w:sz w:val="24"/>
          <w:szCs w:val="20"/>
          <w:highlight w:val="none"/>
          <w:lang w:eastAsia="zh-CN"/>
        </w:rPr>
        <w:t xml:space="preserve">工程量清单</w:t>
      </w:r>
      <w:r>
        <w:rPr>
          <w:rFonts w:hint="eastAsia" w:ascii="宋体" w:hAnsi="宋体" w:eastAsia="宋体" w:cs="宋体"/>
          <w:b/>
          <w:bCs/>
          <w:color w:val="000000"/>
          <w:sz w:val="24"/>
          <w:szCs w:val="20"/>
          <w:highlight w:val="none"/>
        </w:rPr>
        <w:t xml:space="preserve">》中的</w:t>
      </w:r>
      <w:r>
        <w:rPr>
          <w:rFonts w:hint="eastAsia" w:ascii="宋体" w:hAnsi="宋体" w:eastAsia="宋体" w:cs="宋体"/>
          <w:b/>
          <w:bCs/>
          <w:color w:val="000000"/>
          <w:sz w:val="24"/>
          <w:szCs w:val="20"/>
          <w:highlight w:val="none"/>
          <w:lang w:eastAsia="zh-CN"/>
        </w:rPr>
        <w:t xml:space="preserve">合计</w:t>
      </w:r>
      <w:r>
        <w:rPr>
          <w:rFonts w:hint="eastAsia" w:ascii="宋体" w:hAnsi="宋体" w:eastAsia="宋体" w:cs="宋体"/>
          <w:b/>
          <w:bCs/>
          <w:color w:val="000000"/>
          <w:sz w:val="24"/>
          <w:szCs w:val="20"/>
          <w:highlight w:val="none"/>
        </w:rPr>
        <w:t xml:space="preserve">总价相一致。</w:t>
      </w:r>
      <w:r>
        <w:rPr>
          <w:rFonts w:hint="eastAsia" w:ascii="宋体" w:hAnsi="宋体" w:eastAsia="宋体" w:cs="宋体"/>
          <w:color w:val="000000"/>
          <w:sz w:val="24"/>
          <w:szCs w:val="20"/>
          <w:highlight w:val="none"/>
        </w:rPr>
      </w:r>
      <w:r/>
    </w:p>
    <w:p>
      <w:pPr>
        <w:pStyle w:val="797"/>
        <w:jc w:val="right"/>
        <w:spacing w:line="360" w:lineRule="auto"/>
        <w:tabs>
          <w:tab w:val="left" w:pos="1800" w:leader="none"/>
          <w:tab w:val="left" w:pos="558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797"/>
        <w:spacing w:before="25" w:after="25" w:line="480" w:lineRule="auto"/>
        <w:rPr>
          <w:rFonts w:hint="eastAsia" w:ascii="宋体" w:hAnsi="宋体" w:eastAsia="宋体" w:cs="宋体"/>
          <w:color w:val="000000"/>
          <w:sz w:val="24"/>
          <w:highlight w:val="none"/>
        </w:rPr>
      </w:pPr>
      <w:r/>
      <w:bookmarkStart w:id="305" w:name="_Toc265228397"/>
      <w:r/>
      <w:bookmarkStart w:id="306" w:name="_Toc226965749"/>
      <w:r/>
      <w:bookmarkStart w:id="307" w:name="_Toc142311060"/>
      <w:r/>
      <w:bookmarkStart w:id="308" w:name="_Toc150480796"/>
      <w:r/>
      <w:bookmarkStart w:id="309" w:name="_Toc264969249"/>
      <w:r/>
      <w:bookmarkStart w:id="310" w:name="_Toc305158901"/>
      <w:r/>
      <w:bookmarkStart w:id="311" w:name="_Toc127151558"/>
      <w:r/>
      <w:bookmarkStart w:id="312" w:name="_Toc150774763"/>
      <w:r/>
      <w:bookmarkStart w:id="313" w:name="_Toc226309803"/>
      <w:r/>
      <w:bookmarkStart w:id="314" w:name="_Toc195842924"/>
      <w:r/>
      <w:bookmarkStart w:id="315" w:name="_Toc226337255"/>
      <w:r/>
      <w:bookmarkStart w:id="316" w:name="_Toc226965832"/>
      <w:r/>
      <w:bookmarkStart w:id="317" w:name="_Toc305158827"/>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center"/>
        <w:spacing w:line="3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9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七</w:t>
      </w:r>
      <w:r>
        <w:rPr>
          <w:rFonts w:hint="eastAsia" w:ascii="宋体" w:hAnsi="宋体" w:eastAsia="宋体" w:cs="宋体"/>
          <w:b/>
          <w:color w:val="000000"/>
          <w:sz w:val="36"/>
          <w:szCs w:val="36"/>
          <w:highlight w:val="none"/>
        </w:rPr>
        <w:t xml:space="preserve">、工程量清单</w:t>
      </w:r>
      <w:r>
        <w:rPr>
          <w:rFonts w:hint="eastAsia" w:ascii="宋体" w:hAnsi="宋体" w:eastAsia="宋体" w:cs="宋体"/>
          <w:b/>
          <w:color w:val="000000"/>
          <w:sz w:val="36"/>
          <w:szCs w:val="36"/>
          <w:highlight w:val="none"/>
        </w:rPr>
      </w:r>
      <w:r/>
    </w:p>
    <w:p>
      <w:pPr>
        <w:pStyle w:val="797"/>
        <w:jc w:val="center"/>
        <w:spacing w:line="2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9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（见附件）</w:t>
      </w:r>
      <w:r>
        <w:rPr>
          <w:rFonts w:hint="eastAsia" w:ascii="宋体" w:hAnsi="宋体" w:eastAsia="宋体" w:cs="宋体"/>
          <w:b/>
          <w:color w:val="000000"/>
          <w:sz w:val="36"/>
          <w:szCs w:val="36"/>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97"/>
        <w:spacing w:before="25" w:after="25"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97"/>
        <w:spacing w:before="25" w:after="25"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9"/>
        <w:tabs>
          <w:tab w:val="left" w:pos="567" w:leader="none"/>
        </w:tabs>
        <w:rPr>
          <w:rFonts w:hint="eastAsia"/>
        </w:rPr>
      </w:pPr>
      <w:r>
        <w:rPr>
          <w:rFonts w:hint="eastAsia"/>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lang w:val="zh-CN"/>
        </w:rPr>
      </w:r>
      <w:r/>
    </w:p>
    <w:p>
      <w:pPr>
        <w:pStyle w:val="797"/>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18" w:name="_Toc127151561"/>
      <w:r/>
      <w:bookmarkStart w:id="319" w:name="_Toc226337257"/>
      <w:r/>
      <w:bookmarkStart w:id="320" w:name="_Toc226309805"/>
      <w:r/>
      <w:bookmarkStart w:id="321" w:name="_Toc195842926"/>
      <w:r/>
      <w:bookmarkStart w:id="322" w:name="_Toc150774764"/>
      <w:r/>
      <w:bookmarkStart w:id="323" w:name="_Toc305158903"/>
      <w:r/>
      <w:bookmarkStart w:id="324" w:name="_Toc150480797"/>
      <w:r/>
      <w:bookmarkStart w:id="325" w:name="_Toc142311061"/>
      <w:r/>
      <w:bookmarkStart w:id="326" w:name="_Toc305158829"/>
      <w:r/>
      <w:bookmarkStart w:id="327" w:name="_Toc265228399"/>
      <w:r/>
      <w:bookmarkStart w:id="328" w:name="_Toc226965834"/>
      <w:r/>
      <w:bookmarkStart w:id="329" w:name="_Toc264969251"/>
      <w:r/>
      <w:bookmarkStart w:id="330" w:name="_Toc226965751"/>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szCs w:val="20"/>
          <w:highlight w:val="none"/>
        </w:rPr>
      </w:r>
      <w:r/>
    </w:p>
    <w:p>
      <w:pPr>
        <w:pStyle w:val="797"/>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7"/>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7"/>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7"/>
        <w:numPr>
          <w:ilvl w:val="0"/>
          <w:numId w:val="0"/>
        </w:numPr>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lang w:val="en-US" w:eastAsia="zh-CN"/>
        </w:rPr>
        <w:t xml:space="preserve">材料品牌选用承诺表</w:t>
      </w:r>
      <w:r>
        <w:rPr>
          <w:rFonts w:hint="eastAsia" w:ascii="宋体" w:hAnsi="宋体" w:eastAsia="宋体" w:cs="宋体"/>
          <w:b/>
          <w:color w:val="000000"/>
          <w:sz w:val="36"/>
          <w:szCs w:val="36"/>
          <w:highlight w:val="none"/>
          <w:lang w:val="en-US" w:eastAsia="zh-CN"/>
        </w:rPr>
      </w:r>
      <w:r/>
    </w:p>
    <w:p>
      <w:pPr>
        <w:pStyle w:val="797"/>
        <w:numPr>
          <w:ilvl w:val="0"/>
          <w:numId w:val="0"/>
        </w:numPr>
        <w:jc w:val="both"/>
        <w:keepLines w:val="0"/>
        <w:keepNext w:val="0"/>
        <w:pageBreakBefore w:val="0"/>
        <w:spacing w:line="336" w:lineRule="auto"/>
        <w:widowControl w:val="off"/>
        <w:rPr>
          <w:rFonts w:ascii="宋体" w:hAnsi="宋体" w:eastAsia="宋体" w:cs="宋体"/>
          <w:b/>
          <w:color w:val="000000"/>
          <w:sz w:val="24"/>
          <w:szCs w:val="24"/>
          <w:highlight w:val="none"/>
          <w:lang w:val="en-US" w:eastAsia="zh-CN"/>
        </w:rPr>
      </w:pPr>
      <w:r>
        <w:rPr>
          <w:rFonts w:ascii="宋体" w:hAnsi="宋体" w:eastAsia="宋体" w:cs="宋体"/>
          <w:b/>
          <w:color w:val="000000"/>
          <w:sz w:val="24"/>
          <w:szCs w:val="24"/>
          <w:highlight w:val="none"/>
          <w:lang w:val="en-US" w:eastAsia="zh-CN"/>
        </w:rPr>
      </w:r>
      <w:r/>
    </w:p>
    <w:tbl>
      <w:tblPr>
        <w:tblStyle w:val="87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554"/>
        <w:gridCol w:w="1045"/>
        <w:gridCol w:w="1109"/>
        <w:gridCol w:w="1787"/>
        <w:gridCol w:w="1417"/>
        <w:gridCol w:w="1163"/>
        <w:gridCol w:w="797"/>
      </w:tblGrid>
      <w:tr>
        <w:trPr/>
        <w:tc>
          <w:tcPr>
            <w:tcW w:w="883"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rPr>
            </w:pPr>
            <w:r>
              <w:rPr>
                <w:rFonts w:hint="eastAsia" w:ascii="宋体" w:hAnsi="宋体" w:eastAsia="宋体" w:cs="宋体"/>
                <w:b w:val="0"/>
                <w:bCs/>
                <w:color w:val="000000"/>
                <w:sz w:val="24"/>
                <w:szCs w:val="24"/>
                <w:highlight w:val="none"/>
                <w:lang w:val="en-US" w:eastAsia="zh-CN"/>
              </w:rPr>
              <w:t xml:space="preserve">序号</w:t>
            </w:r>
            <w:r>
              <w:rPr>
                <w:rFonts w:hint="eastAsia" w:ascii="宋体" w:hAnsi="宋体" w:eastAsia="宋体" w:cs="宋体"/>
                <w:b w:val="0"/>
                <w:bCs/>
                <w:color w:val="000000"/>
                <w:sz w:val="24"/>
                <w:szCs w:val="24"/>
                <w:highlight w:val="none"/>
                <w:vertAlign w:val="baseline"/>
              </w:rPr>
            </w:r>
            <w:r/>
          </w:p>
        </w:tc>
        <w:tc>
          <w:tcPr>
            <w:tcW w:w="1554"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rPr>
            </w:pPr>
            <w:r>
              <w:rPr>
                <w:rFonts w:hint="eastAsia" w:ascii="宋体" w:hAnsi="宋体" w:eastAsia="宋体" w:cs="宋体"/>
                <w:b w:val="0"/>
                <w:bCs/>
                <w:color w:val="000000"/>
                <w:sz w:val="24"/>
                <w:szCs w:val="24"/>
                <w:highlight w:val="none"/>
                <w:vertAlign w:val="baseline"/>
                <w:lang w:eastAsia="zh-CN"/>
              </w:rPr>
              <w:t xml:space="preserve">主要</w:t>
            </w:r>
            <w:r>
              <w:rPr>
                <w:rFonts w:hint="eastAsia" w:ascii="宋体" w:hAnsi="宋体" w:eastAsia="宋体" w:cs="宋体"/>
                <w:b w:val="0"/>
                <w:bCs/>
                <w:color w:val="000000"/>
                <w:sz w:val="24"/>
                <w:szCs w:val="24"/>
                <w:highlight w:val="none"/>
                <w:vertAlign w:val="baseline"/>
              </w:rPr>
              <w:t xml:space="preserve">材料/设备名称</w:t>
            </w:r>
            <w:r>
              <w:rPr>
                <w:rFonts w:hint="eastAsia" w:ascii="宋体" w:hAnsi="宋体" w:eastAsia="宋体" w:cs="宋体"/>
                <w:b w:val="0"/>
                <w:bCs/>
                <w:color w:val="000000"/>
                <w:sz w:val="24"/>
                <w:szCs w:val="24"/>
                <w:highlight w:val="none"/>
                <w:vertAlign w:val="baseline"/>
              </w:rPr>
            </w:r>
            <w:r/>
          </w:p>
        </w:tc>
        <w:tc>
          <w:tcPr>
            <w:tcW w:w="1045"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lang w:eastAsia="zh-CN"/>
              </w:rPr>
            </w:pPr>
            <w:r>
              <w:rPr>
                <w:rFonts w:hint="eastAsia" w:ascii="宋体" w:hAnsi="宋体" w:eastAsia="宋体" w:cs="宋体"/>
                <w:b w:val="0"/>
                <w:bCs/>
                <w:color w:val="000000"/>
                <w:sz w:val="24"/>
                <w:szCs w:val="24"/>
                <w:highlight w:val="none"/>
                <w:vertAlign w:val="baseline"/>
                <w:lang w:eastAsia="zh-CN"/>
              </w:rPr>
              <w:t xml:space="preserve">承诺品牌</w:t>
            </w:r>
            <w:r>
              <w:rPr>
                <w:rFonts w:hint="eastAsia" w:ascii="宋体" w:hAnsi="宋体" w:eastAsia="宋体" w:cs="宋体"/>
                <w:b w:val="0"/>
                <w:bCs/>
                <w:color w:val="000000"/>
                <w:sz w:val="24"/>
                <w:szCs w:val="24"/>
                <w:highlight w:val="none"/>
                <w:vertAlign w:val="baseline"/>
                <w:lang w:eastAsia="zh-CN"/>
              </w:rPr>
            </w:r>
            <w:r/>
          </w:p>
        </w:tc>
        <w:tc>
          <w:tcPr>
            <w:tcW w:w="1109"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lang w:eastAsia="zh-CN"/>
              </w:rPr>
            </w:pPr>
            <w:r>
              <w:rPr>
                <w:rFonts w:hint="eastAsia" w:ascii="宋体" w:hAnsi="宋体" w:eastAsia="宋体" w:cs="宋体"/>
                <w:b w:val="0"/>
                <w:bCs/>
                <w:color w:val="000000"/>
                <w:sz w:val="24"/>
                <w:szCs w:val="24"/>
                <w:highlight w:val="none"/>
                <w:vertAlign w:val="baseline"/>
                <w:lang w:eastAsia="zh-CN"/>
              </w:rPr>
              <w:t xml:space="preserve">系列型号</w:t>
            </w:r>
            <w:r>
              <w:rPr>
                <w:rFonts w:hint="eastAsia" w:ascii="宋体" w:hAnsi="宋体" w:eastAsia="宋体" w:cs="宋体"/>
                <w:b w:val="0"/>
                <w:bCs/>
                <w:color w:val="000000"/>
                <w:sz w:val="24"/>
                <w:szCs w:val="24"/>
                <w:highlight w:val="none"/>
                <w:vertAlign w:val="baseline"/>
                <w:lang w:eastAsia="zh-CN"/>
              </w:rPr>
            </w:r>
            <w:r/>
          </w:p>
        </w:tc>
        <w:tc>
          <w:tcPr>
            <w:tcW w:w="1787"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lang w:eastAsia="zh-CN"/>
              </w:rPr>
            </w:pPr>
            <w:r>
              <w:rPr>
                <w:rFonts w:hint="eastAsia" w:ascii="宋体" w:hAnsi="宋体" w:eastAsia="宋体" w:cs="宋体"/>
                <w:b w:val="0"/>
                <w:bCs/>
                <w:color w:val="000000"/>
                <w:sz w:val="24"/>
                <w:szCs w:val="24"/>
                <w:highlight w:val="none"/>
                <w:vertAlign w:val="baseline"/>
                <w:lang w:eastAsia="zh-CN"/>
              </w:rPr>
              <w:t xml:space="preserve">所投关键技术参数</w:t>
            </w:r>
            <w:r>
              <w:rPr>
                <w:rFonts w:hint="eastAsia" w:ascii="宋体" w:hAnsi="宋体" w:eastAsia="宋体" w:cs="宋体"/>
                <w:b w:val="0"/>
                <w:bCs/>
                <w:color w:val="000000"/>
                <w:sz w:val="24"/>
                <w:szCs w:val="24"/>
                <w:highlight w:val="none"/>
                <w:vertAlign w:val="baseline"/>
                <w:lang w:eastAsia="zh-CN"/>
              </w:rPr>
            </w:r>
            <w:r/>
          </w:p>
        </w:tc>
        <w:tc>
          <w:tcPr>
            <w:tcW w:w="1417"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lang w:eastAsia="zh-CN"/>
              </w:rPr>
            </w:pPr>
            <w:r>
              <w:rPr>
                <w:rFonts w:hint="eastAsia" w:ascii="宋体" w:hAnsi="宋体" w:eastAsia="宋体" w:cs="宋体"/>
                <w:b w:val="0"/>
                <w:bCs/>
                <w:color w:val="000000"/>
                <w:sz w:val="24"/>
                <w:szCs w:val="24"/>
                <w:highlight w:val="none"/>
                <w:vertAlign w:val="baseline"/>
                <w:lang w:eastAsia="zh-CN"/>
              </w:rPr>
              <w:t xml:space="preserve">参数对比说明</w:t>
            </w:r>
            <w:r>
              <w:rPr>
                <w:rFonts w:hint="eastAsia" w:ascii="宋体" w:hAnsi="宋体" w:eastAsia="宋体" w:cs="宋体"/>
                <w:b w:val="0"/>
                <w:bCs/>
                <w:color w:val="000000"/>
                <w:sz w:val="24"/>
                <w:szCs w:val="24"/>
                <w:highlight w:val="none"/>
                <w:vertAlign w:val="baseline"/>
                <w:lang w:eastAsia="zh-CN"/>
              </w:rPr>
            </w:r>
            <w:r/>
          </w:p>
        </w:tc>
        <w:tc>
          <w:tcPr>
            <w:tcW w:w="1163"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eastAsia="zh-CN"/>
              </w:rPr>
              <w:t xml:space="preserve">质量承诺</w:t>
            </w:r>
            <w:r>
              <w:rPr>
                <w:rFonts w:hint="eastAsia" w:ascii="宋体" w:hAnsi="宋体" w:eastAsia="宋体" w:cs="宋体"/>
                <w:b w:val="0"/>
                <w:bCs/>
                <w:color w:val="000000"/>
                <w:sz w:val="24"/>
                <w:szCs w:val="24"/>
                <w:highlight w:val="none"/>
                <w:vertAlign w:val="baseline"/>
                <w:lang w:val="en-US" w:eastAsia="zh-CN" w:bidi="ar-SA"/>
              </w:rPr>
            </w:r>
            <w:r/>
          </w:p>
        </w:tc>
        <w:tc>
          <w:tcPr>
            <w:tcW w:w="797" w:type="dxa"/>
            <w:vAlign w:val="center"/>
            <w:textDirection w:val="lrTb"/>
            <w:noWrap w:val="false"/>
          </w:tcPr>
          <w:p>
            <w:pPr>
              <w:pStyle w:val="809"/>
              <w:jc w:val="center"/>
              <w:tabs>
                <w:tab w:val="left" w:pos="567" w:leader="none"/>
              </w:tabs>
              <w:rPr>
                <w:rFonts w:hint="eastAsia" w:ascii="宋体" w:hAnsi="宋体" w:eastAsia="宋体" w:cs="宋体"/>
                <w:b w:val="0"/>
                <w:bCs/>
                <w:color w:val="000000"/>
                <w:sz w:val="24"/>
                <w:szCs w:val="24"/>
                <w:highlight w:val="none"/>
                <w:vertAlign w:val="baseline"/>
                <w:lang w:eastAsia="zh-CN"/>
              </w:rPr>
            </w:pPr>
            <w:r>
              <w:rPr>
                <w:rFonts w:hint="eastAsia" w:ascii="宋体" w:hAnsi="宋体" w:eastAsia="宋体" w:cs="宋体"/>
                <w:b w:val="0"/>
                <w:bCs/>
                <w:color w:val="000000"/>
                <w:sz w:val="24"/>
                <w:szCs w:val="24"/>
                <w:highlight w:val="none"/>
                <w:vertAlign w:val="baseline"/>
                <w:lang w:eastAsia="zh-CN"/>
              </w:rPr>
              <w:t xml:space="preserve">备注</w:t>
            </w:r>
            <w:r>
              <w:rPr>
                <w:rFonts w:hint="eastAsia" w:ascii="宋体" w:hAnsi="宋体" w:eastAsia="宋体" w:cs="宋体"/>
                <w:b w:val="0"/>
                <w:bCs/>
                <w:color w:val="000000"/>
                <w:sz w:val="24"/>
                <w:szCs w:val="24"/>
                <w:highlight w:val="none"/>
                <w:vertAlign w:val="baseline"/>
                <w:lang w:eastAsia="zh-CN"/>
              </w:rPr>
            </w:r>
            <w:r/>
          </w:p>
        </w:tc>
      </w:tr>
      <w:tr>
        <w:trPr/>
        <w:tc>
          <w:tcPr>
            <w:tcW w:w="88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554"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045"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09"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78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41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6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79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88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lang w:eastAsia="zh-CN"/>
              </w:rPr>
            </w:r>
            <w:r/>
          </w:p>
        </w:tc>
        <w:tc>
          <w:tcPr>
            <w:tcW w:w="1554"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045"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09"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78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41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6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79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88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554"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045"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09"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78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41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6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79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88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554"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045"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09"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78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41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163"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797" w:type="dxa"/>
            <w:vAlign w:val="top"/>
            <w:textDirection w:val="lrTb"/>
            <w:noWrap w:val="false"/>
          </w:tcPr>
          <w:p>
            <w:pPr>
              <w:pStyle w:val="809"/>
              <w:jc w:val="center"/>
              <w:tabs>
                <w:tab w:val="left" w:pos="567" w:leader="none"/>
              </w:tabs>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bl>
    <w:p>
      <w:pPr>
        <w:pStyle w:val="797"/>
        <w:numPr>
          <w:ilvl w:val="0"/>
          <w:numId w:val="0"/>
        </w:numPr>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797"/>
        <w:numPr>
          <w:ilvl w:val="0"/>
          <w:numId w:val="0"/>
        </w:numPr>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1.严格按本项目采购文件技术要求、工程量清单性能、参数、质量等要求填写所投主要材料/设备（空调、铜管、冷凝水管UPVC、橡塑保温）的品牌、型号、系列，所有进场材料/设备的品牌、型号、系列必须与本表承诺完全一致，严禁擅自更换，否则视为违约，采购人有权要求整改、退货，产生的一切费用由成交单位承担。</w:t>
      </w:r>
      <w:r>
        <w:rPr>
          <w:rFonts w:hint="eastAsia" w:ascii="宋体" w:hAnsi="宋体" w:eastAsia="宋体" w:cs="宋体"/>
          <w:b w:val="0"/>
          <w:bCs/>
          <w:color w:val="000000"/>
          <w:sz w:val="24"/>
          <w:szCs w:val="24"/>
          <w:highlight w:val="none"/>
          <w:lang w:val="en-US" w:eastAsia="zh-CN"/>
        </w:rPr>
      </w:r>
      <w:r/>
    </w:p>
    <w:p>
      <w:pPr>
        <w:pStyle w:val="797"/>
        <w:numPr>
          <w:ilvl w:val="0"/>
          <w:numId w:val="0"/>
        </w:numPr>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2.关键技术参数、参数对比说明列:须详细填写所投产品的核心技术参数，明确标注与采购文件及工程量清单的参数对比情况，确保投标产品参数不低于本项目技术要求。</w:t>
      </w:r>
      <w:r>
        <w:rPr>
          <w:rFonts w:hint="eastAsia" w:ascii="宋体" w:hAnsi="宋体" w:eastAsia="宋体" w:cs="宋体"/>
          <w:b w:val="0"/>
          <w:bCs/>
          <w:color w:val="000000"/>
          <w:sz w:val="24"/>
          <w:szCs w:val="24"/>
          <w:highlight w:val="none"/>
          <w:lang w:val="en-US" w:eastAsia="zh-CN"/>
        </w:rPr>
      </w:r>
      <w:r/>
    </w:p>
    <w:p>
      <w:pPr>
        <w:pStyle w:val="797"/>
        <w:numPr>
          <w:ilvl w:val="0"/>
          <w:numId w:val="0"/>
        </w:numPr>
        <w:ind w:firstLine="480"/>
        <w:jc w:val="both"/>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3.质量承诺列:须填写所投产品的质量保障承诺，包括但不限于:产品符合国家及行业现行标准、与本工程施工适配、满足采购人相关部门验收要求、质保期内免费维修更换等内容。</w:t>
      </w:r>
      <w:r>
        <w:rPr>
          <w:rFonts w:hint="eastAsia" w:ascii="宋体" w:hAnsi="宋体" w:eastAsia="宋体" w:cs="宋体"/>
          <w:b/>
          <w:color w:val="000000"/>
          <w:sz w:val="24"/>
          <w:szCs w:val="24"/>
          <w:highlight w:val="none"/>
          <w:lang w:val="en-US" w:eastAsia="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numPr>
          <w:ilvl w:val="0"/>
          <w:numId w:val="0"/>
        </w:num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九-1、技术偏离表（实质性格式）</w:t>
      </w:r>
      <w:r>
        <w:rPr>
          <w:rFonts w:hint="eastAsia" w:ascii="宋体" w:hAnsi="宋体" w:eastAsia="宋体" w:cs="宋体"/>
          <w:b/>
          <w:color w:val="000000"/>
          <w:sz w:val="36"/>
          <w:szCs w:val="36"/>
          <w:highlight w:val="none"/>
        </w:rPr>
      </w:r>
      <w:r/>
    </w:p>
    <w:p>
      <w:pPr>
        <w:pStyle w:val="797"/>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97"/>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4"/>
          <w:highlight w:val="none"/>
          <w:u w:val="single"/>
        </w:rPr>
      </w:r>
      <w:r/>
    </w:p>
    <w:tbl>
      <w:tblPr>
        <w:tblW w:w="4998" w:type="pct"/>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trHeight w:val="1090"/>
        </w:trPr>
        <w:tc>
          <w:tcPr>
            <w:tcW w:w="365"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480"/>
              <w:jc w:val="both"/>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名称及内容</w:t>
            </w:r>
            <w:r>
              <w:rPr>
                <w:rFonts w:hint="eastAsia" w:ascii="宋体" w:hAnsi="宋体" w:eastAsia="宋体" w:cs="宋体"/>
                <w:bCs/>
                <w:color w:val="000000"/>
                <w:sz w:val="24"/>
                <w:highlight w:val="none"/>
              </w:rPr>
            </w:r>
            <w:r/>
          </w:p>
        </w:tc>
        <w:tc>
          <w:tcPr>
            <w:tcW w:w="783"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磋商文件技术参数</w:t>
            </w:r>
            <w:r>
              <w:rPr>
                <w:rFonts w:hint="eastAsia" w:ascii="宋体" w:hAnsi="宋体" w:eastAsia="宋体" w:cs="宋体"/>
                <w:bCs/>
                <w:color w:val="000000"/>
                <w:sz w:val="24"/>
                <w:highlight w:val="none"/>
              </w:rPr>
            </w:r>
            <w:r/>
          </w:p>
        </w:tc>
        <w:tc>
          <w:tcPr>
            <w:tcW w:w="712"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响应文件技术参数</w:t>
            </w: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w:t>
            </w:r>
            <w:r>
              <w:rPr>
                <w:rFonts w:hint="eastAsia" w:ascii="宋体" w:hAnsi="宋体" w:eastAsia="宋体" w:cs="宋体"/>
                <w:bCs/>
                <w:color w:val="000000"/>
                <w:sz w:val="24"/>
                <w:highlight w:val="none"/>
              </w:rPr>
            </w:r>
            <w:r/>
          </w:p>
        </w:tc>
        <w:tc>
          <w:tcPr>
            <w:tcW w:w="859"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偏离情况</w:t>
            </w:r>
            <w:r>
              <w:rPr>
                <w:rFonts w:hint="eastAsia" w:ascii="宋体" w:hAnsi="宋体" w:eastAsia="宋体" w:cs="宋体"/>
                <w:bCs/>
                <w:color w:val="000000"/>
                <w:sz w:val="24"/>
                <w:highlight w:val="none"/>
              </w:rPr>
            </w:r>
            <w:r/>
          </w:p>
        </w:tc>
      </w:tr>
      <w:tr>
        <w:trPr>
          <w:trHeight w:val="90"/>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5"/>
        </w:trPr>
        <w:tc>
          <w:tcPr>
            <w:tcW w:w="365" w:type="dxa"/>
            <w:vAlign w:val="center"/>
            <w:textDirection w:val="lrTb"/>
            <w:noWrap w:val="false"/>
          </w:tcPr>
          <w:p>
            <w:pPr>
              <w:pStyle w:val="797"/>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1215"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797"/>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797"/>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97"/>
        <w:keepLines w:val="0"/>
        <w:keepNext w:val="0"/>
        <w:pageBreakBefore w:val="0"/>
        <w:spacing w:line="360" w:lineRule="auto"/>
        <w:widowControl w:val="off"/>
        <w:rPr>
          <w:rFonts w:hint="eastAsia" w:ascii="宋体" w:hAnsi="宋体" w:eastAsia="宋体" w:cs="宋体"/>
          <w:b/>
          <w:color w:val="000000"/>
          <w:sz w:val="24"/>
          <w:szCs w:val="20"/>
          <w:highlight w:val="none"/>
          <w:lang w:eastAsia="zh-CN"/>
        </w:rPr>
      </w:pPr>
      <w:r>
        <w:rPr>
          <w:rFonts w:hint="eastAsia" w:ascii="宋体" w:hAnsi="宋体" w:eastAsia="宋体" w:cs="宋体"/>
          <w:b/>
          <w:color w:val="000000"/>
          <w:sz w:val="24"/>
          <w:szCs w:val="20"/>
          <w:highlight w:val="none"/>
        </w:rPr>
        <w:t xml:space="preserve">注意事项</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eastAsia="zh-CN"/>
        </w:rPr>
      </w:r>
      <w:r/>
    </w:p>
    <w:p>
      <w:pPr>
        <w:pStyle w:val="797"/>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请按上表格式，依照磋商文件项目要求相应内容逐项响应。</w:t>
      </w:r>
      <w:r>
        <w:rPr>
          <w:rFonts w:hint="eastAsia" w:ascii="宋体" w:hAnsi="宋体" w:eastAsia="宋体" w:cs="宋体"/>
          <w:b/>
          <w:bCs/>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2、如根据磋商文件要求需提供“证明材料”的，需填写证明材料名称；磋商文件未要求提供“证明材料”的，可不填写。</w:t>
      </w:r>
      <w:r>
        <w:rPr>
          <w:rFonts w:hint="eastAsia" w:ascii="宋体" w:hAnsi="宋体" w:eastAsia="宋体" w:cs="宋体"/>
          <w:b/>
          <w:bCs/>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hint="eastAsia" w:ascii="宋体" w:hAnsi="宋体" w:eastAsia="宋体" w:cs="宋体"/>
          <w:color w:val="000000"/>
          <w:sz w:val="24"/>
          <w:szCs w:val="20"/>
          <w:highlight w:val="none"/>
        </w:rPr>
      </w:r>
      <w:r/>
    </w:p>
    <w:p>
      <w:pPr>
        <w:pStyle w:val="797"/>
        <w:keepLines w:val="0"/>
        <w:keepNext w:val="0"/>
        <w:pageBreakBefore w:val="0"/>
        <w:spacing w:before="25" w:after="25"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jc w:val="center"/>
        <w:keepLines/>
        <w:keepNext/>
        <w:spacing w:after="240" w:line="360" w:lineRule="auto"/>
        <w:widowControl/>
        <w:rPr>
          <w:rFonts w:hint="eastAsia" w:ascii="宋体" w:hAnsi="宋体" w:eastAsia="宋体" w:cs="宋体"/>
          <w:b/>
          <w:color w:val="000000"/>
          <w:spacing w:val="20"/>
          <w:sz w:val="36"/>
          <w:szCs w:val="36"/>
          <w:highlight w:val="none"/>
        </w:rPr>
        <w:outlineLvl w:val="0"/>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九-2、商务偏离表（实质性格式）</w:t>
      </w:r>
      <w:r>
        <w:rPr>
          <w:rFonts w:hint="eastAsia" w:ascii="宋体" w:hAnsi="宋体" w:eastAsia="宋体" w:cs="宋体"/>
          <w:b/>
          <w:color w:val="000000"/>
          <w:spacing w:val="20"/>
          <w:sz w:val="36"/>
          <w:szCs w:val="36"/>
          <w:highlight w:val="none"/>
        </w:rPr>
      </w:r>
      <w:r/>
    </w:p>
    <w:p>
      <w:pPr>
        <w:pStyle w:val="797"/>
        <w:jc w:val="both"/>
        <w:spacing w:line="360" w:lineRule="auto"/>
        <w:tabs>
          <w:tab w:val="left" w:pos="1800" w:leader="none"/>
          <w:tab w:val="left" w:pos="5580" w:leader="none"/>
        </w:tabs>
        <w:rPr>
          <w:rFonts w:hint="eastAsia" w:ascii="宋体" w:hAnsi="宋体" w:eastAsia="宋体" w:cs="宋体"/>
          <w:color w:val="000000"/>
          <w:sz w:val="20"/>
          <w:szCs w:val="21"/>
          <w:highlight w:val="none"/>
          <w:lang w:bidi="ar"/>
        </w:rPr>
      </w:pPr>
      <w:r>
        <w:rPr>
          <w:rFonts w:hint="eastAsia" w:ascii="宋体" w:hAnsi="宋体" w:eastAsia="宋体" w:cs="宋体"/>
          <w:color w:val="000000"/>
          <w:sz w:val="20"/>
          <w:szCs w:val="21"/>
          <w:highlight w:val="none"/>
          <w:lang w:bidi="ar"/>
        </w:rPr>
        <w:t xml:space="preserve">   </w:t>
      </w: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0"/>
          <w:szCs w:val="21"/>
          <w:highlight w:val="none"/>
          <w:lang w:bidi="ar"/>
        </w:rPr>
      </w:r>
      <w:r/>
    </w:p>
    <w:tbl>
      <w:tblPr>
        <w:tblW w:w="8250"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839"/>
        <w:gridCol w:w="1701"/>
      </w:tblGrid>
      <w:tr>
        <w:trPr>
          <w:trHeight w:val="567"/>
        </w:trPr>
        <w:tc>
          <w:tcPr>
            <w:tcW w:w="729" w:type="dxa"/>
            <w:vAlign w:val="center"/>
            <w:textDirection w:val="lrTb"/>
            <w:noWrap w:val="false"/>
          </w:tcPr>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2421" w:type="dxa"/>
            <w:vAlign w:val="center"/>
            <w:textDirection w:val="lrTb"/>
            <w:noWrap w:val="false"/>
          </w:tcPr>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名称及内容</w:t>
            </w: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文件要求</w:t>
            </w:r>
            <w:r>
              <w:rPr>
                <w:rFonts w:hint="eastAsia" w:ascii="宋体" w:hAnsi="宋体" w:eastAsia="宋体" w:cs="宋体"/>
                <w:bCs/>
                <w:color w:val="000000"/>
                <w:sz w:val="24"/>
                <w:szCs w:val="24"/>
                <w:highlight w:val="none"/>
              </w:rPr>
            </w:r>
            <w:r/>
          </w:p>
        </w:tc>
        <w:tc>
          <w:tcPr>
            <w:tcW w:w="1839" w:type="dxa"/>
            <w:vAlign w:val="center"/>
            <w:textDirection w:val="lrTb"/>
            <w:noWrap w:val="false"/>
          </w:tcPr>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供应商响应内容</w:t>
            </w:r>
            <w:r>
              <w:rPr>
                <w:rFonts w:hint="eastAsia" w:ascii="宋体" w:hAnsi="宋体" w:eastAsia="宋体" w:cs="宋体"/>
                <w:bCs/>
                <w:color w:val="000000"/>
                <w:sz w:val="24"/>
                <w:szCs w:val="24"/>
                <w:highlight w:val="none"/>
              </w:rPr>
            </w:r>
            <w:r/>
          </w:p>
        </w:tc>
        <w:tc>
          <w:tcPr>
            <w:tcW w:w="1701" w:type="dxa"/>
            <w:vAlign w:val="center"/>
            <w:textDirection w:val="lrTb"/>
            <w:noWrap w:val="false"/>
          </w:tcPr>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偏离情况</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90"/>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5"/>
        </w:trPr>
        <w:tc>
          <w:tcPr>
            <w:tcW w:w="729"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797"/>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797"/>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797"/>
        <w:ind w:firstLine="444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r>
      <w:r/>
    </w:p>
    <w:p>
      <w:pPr>
        <w:pStyle w:val="797"/>
        <w:keepLines w:val="0"/>
        <w:keepNext w:val="0"/>
        <w:pageBreakBefore w:val="0"/>
        <w:spacing w:line="360" w:lineRule="auto"/>
        <w:widowControl w:val="off"/>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en-US"/>
        </w:rPr>
        <w:t xml:space="preserve">注意事项</w:t>
      </w:r>
      <w:r>
        <w:rPr>
          <w:rFonts w:hint="eastAsia" w:ascii="宋体" w:hAnsi="宋体" w:eastAsia="宋体" w:cs="宋体"/>
          <w:b/>
          <w:color w:val="000000"/>
          <w:sz w:val="24"/>
          <w:szCs w:val="20"/>
          <w:highlight w:val="none"/>
          <w:lang w:val="en-US" w:eastAsia="zh-CN"/>
        </w:rPr>
        <w:t xml:space="preserve">:</w:t>
      </w:r>
      <w:r>
        <w:rPr>
          <w:rFonts w:hint="eastAsia" w:ascii="宋体" w:hAnsi="宋体" w:eastAsia="宋体" w:cs="宋体"/>
          <w:b/>
          <w:color w:val="000000"/>
          <w:sz w:val="24"/>
          <w:szCs w:val="20"/>
          <w:highlight w:val="none"/>
          <w:lang w:val="en-US" w:eastAsia="zh-CN"/>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1、请按上表格式，依照</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文件项目要求相应内容逐项响应。</w:t>
      </w:r>
      <w:r>
        <w:rPr>
          <w:rFonts w:hint="eastAsia" w:ascii="宋体" w:hAnsi="宋体" w:eastAsia="宋体" w:cs="宋体"/>
          <w:b/>
          <w:bCs/>
          <w:color w:val="000000"/>
          <w:sz w:val="24"/>
          <w:highlight w:val="none"/>
        </w:rPr>
      </w:r>
      <w:r/>
    </w:p>
    <w:p>
      <w:pPr>
        <w:pStyle w:val="797"/>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2、如供应商提供的货物或服务与</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文件的要求存在偏离，偏离情况可填写“正偏离”或“负偏离”；如完全满足</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文件要求，偏离情况填写“完全满足”即可。</w:t>
      </w:r>
      <w:r>
        <w:rPr>
          <w:rFonts w:hint="eastAsia" w:ascii="宋体" w:hAnsi="宋体" w:eastAsia="宋体" w:cs="宋体"/>
          <w:b/>
          <w:bCs/>
          <w:color w:val="000000"/>
          <w:sz w:val="24"/>
          <w:highlight w:val="none"/>
        </w:rPr>
      </w:r>
      <w:r/>
    </w:p>
    <w:p>
      <w:pPr>
        <w:pStyle w:val="797"/>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2"/>
          <w:szCs w:val="32"/>
          <w:highlight w:val="none"/>
          <w:lang w:val="en-US" w:eastAsia="zh-CN"/>
        </w:rPr>
        <w:t xml:space="preserve">十</w:t>
      </w:r>
      <w:r>
        <w:rPr>
          <w:rFonts w:hint="eastAsia" w:ascii="宋体" w:hAnsi="宋体" w:eastAsia="宋体" w:cs="宋体"/>
          <w:b/>
          <w:color w:val="000000"/>
          <w:sz w:val="36"/>
          <w:szCs w:val="36"/>
          <w:highlight w:val="none"/>
          <w:lang w:val="en-US" w:eastAsia="zh-CN"/>
        </w:rPr>
        <w:t xml:space="preserve">、</w:t>
      </w:r>
      <w:r>
        <w:rPr>
          <w:rFonts w:hint="eastAsia" w:ascii="宋体" w:hAnsi="宋体" w:eastAsia="宋体" w:cs="宋体"/>
          <w:b/>
          <w:color w:val="000000"/>
          <w:sz w:val="36"/>
          <w:szCs w:val="36"/>
          <w:highlight w:val="none"/>
        </w:rPr>
        <w:t xml:space="preserve">其他格式材料</w:t>
      </w:r>
      <w:r>
        <w:rPr>
          <w:rFonts w:hint="eastAsia" w:ascii="宋体" w:hAnsi="宋体" w:eastAsia="宋体" w:cs="宋体"/>
          <w:b/>
          <w:color w:val="000000"/>
          <w:sz w:val="32"/>
          <w:szCs w:val="32"/>
          <w:highlight w:val="none"/>
        </w:rPr>
      </w:r>
      <w:r/>
    </w:p>
    <w:p>
      <w:pPr>
        <w:pStyle w:val="797"/>
        <w:jc w:val="center"/>
        <w:spacing w:line="360" w:lineRule="auto"/>
        <w:rPr>
          <w:rFonts w:hint="eastAsia" w:ascii="宋体" w:hAnsi="宋体" w:eastAsia="宋体" w:cs="宋体"/>
          <w:color w:val="000000"/>
          <w:sz w:val="2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color w:val="000000"/>
          <w:sz w:val="22"/>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tc>
          <w:tcPr>
            <w:tcW w:w="78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011"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831"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1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338"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819"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1050"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1227"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97"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1411"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项目经历或主要工作业绩</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797"/>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注:参加本项目人员须是供应商正式职工</w:t>
      </w:r>
      <w:r>
        <w:rPr>
          <w:rFonts w:hint="eastAsia" w:ascii="宋体" w:hAnsi="宋体" w:eastAsia="宋体" w:cs="宋体"/>
          <w:b/>
          <w:bCs/>
          <w:color w:val="000000"/>
          <w:sz w:val="24"/>
          <w:highlight w:val="none"/>
          <w:lang w:val="zh-CN"/>
        </w:rPr>
        <w:t xml:space="preserve">，提供供应商为其缴纳的近三个月（2026年2月-2026年4月）中任意一个月的社保证明。</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rPr>
          <w:rFonts w:hint="eastAsia" w:ascii="宋体" w:hAnsi="宋体" w:eastAsia="宋体" w:cs="宋体"/>
          <w:color w:val="000000"/>
          <w:sz w:val="24"/>
          <w:szCs w:val="20"/>
          <w:highlight w:val="none"/>
        </w:rPr>
      </w:pPr>
      <w:r/>
      <w:bookmarkStart w:id="331" w:name="_Toc288738839"/>
      <w:r/>
      <w:bookmarkStart w:id="332" w:name="_Toc288738397"/>
      <w:r>
        <w:rPr>
          <w:rFonts w:hint="eastAsia" w:ascii="宋体" w:hAnsi="宋体" w:eastAsia="宋体" w:cs="宋体"/>
          <w:color w:val="000000"/>
          <w:sz w:val="24"/>
          <w:szCs w:val="20"/>
          <w:highlight w:val="none"/>
        </w:rPr>
      </w:r>
      <w:r/>
    </w:p>
    <w:p>
      <w:pPr>
        <w:pStyle w:val="79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rPr>
        <w:t xml:space="preserve">相关业绩案例一览表</w:t>
      </w:r>
      <w:bookmarkEnd w:id="331"/>
      <w:r/>
      <w:bookmarkEnd w:id="332"/>
      <w:r>
        <w:rPr>
          <w:rFonts w:hint="eastAsia" w:ascii="宋体" w:hAnsi="宋体" w:eastAsia="宋体" w:cs="宋体"/>
          <w:b/>
          <w:color w:val="000000"/>
          <w:sz w:val="32"/>
          <w:szCs w:val="32"/>
          <w:highlight w:val="none"/>
        </w:rPr>
      </w:r>
      <w:r/>
    </w:p>
    <w:p>
      <w:pPr>
        <w:pStyle w:val="797"/>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trHeight w:val="498"/>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797"/>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797"/>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797"/>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797"/>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7"/>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7"/>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 1.本表后附合同复印件，并加盖供应商公章，否则不予认可。</w:t>
      </w:r>
      <w:r>
        <w:rPr>
          <w:rFonts w:hint="eastAsia" w:ascii="宋体" w:hAnsi="宋体" w:eastAsia="宋体" w:cs="宋体"/>
          <w:b/>
          <w:bCs/>
          <w:color w:val="000000"/>
          <w:szCs w:val="21"/>
          <w:highlight w:val="none"/>
        </w:rPr>
      </w:r>
      <w:r/>
    </w:p>
    <w:p>
      <w:pPr>
        <w:pStyle w:val="797"/>
        <w:ind w:firstLine="422"/>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2.本表可按同样格式扩展。</w:t>
      </w:r>
      <w:r>
        <w:rPr>
          <w:rFonts w:hint="eastAsia" w:ascii="宋体" w:hAnsi="宋体" w:eastAsia="宋体" w:cs="宋体"/>
          <w:b/>
          <w:bCs/>
          <w:color w:val="000000"/>
          <w:szCs w:val="21"/>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797"/>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797"/>
        <w:jc w:val="center"/>
        <w:spacing w:line="360" w:lineRule="auto"/>
        <w:widowControl/>
        <w:rPr>
          <w:rFonts w:hint="eastAsia" w:ascii="宋体" w:hAnsi="宋体" w:eastAsia="宋体" w:cs="宋体"/>
          <w:b/>
          <w:color w:val="000000"/>
          <w:sz w:val="32"/>
          <w:szCs w:val="32"/>
          <w:highlight w:val="none"/>
          <w:lang w:val="en-US" w:eastAsia="zh-CN"/>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lang w:val="en-US" w:eastAsia="zh-CN"/>
        </w:rPr>
        <w:t xml:space="preserve">3、关于磋商文件的询问内容</w:t>
      </w:r>
      <w:r>
        <w:rPr>
          <w:rFonts w:hint="eastAsia" w:ascii="宋体" w:hAnsi="宋体" w:eastAsia="宋体" w:cs="宋体"/>
          <w:b/>
          <w:color w:val="000000"/>
          <w:sz w:val="32"/>
          <w:szCs w:val="32"/>
          <w:highlight w:val="none"/>
          <w:lang w:val="en-US" w:eastAsia="zh-CN"/>
        </w:rPr>
      </w:r>
      <w:r/>
    </w:p>
    <w:p>
      <w:pPr>
        <w:pStyle w:val="79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jc w:val="left"/>
        <w:keepLines w:val="0"/>
        <w:keepNext w:val="0"/>
        <w:pageBreakBefore w:val="0"/>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r>
      <w:r/>
    </w:p>
    <w:p>
      <w:pPr>
        <w:pStyle w:val="797"/>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797"/>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797"/>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797"/>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被授权人姓名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7"/>
        <w:keepLines w:val="0"/>
        <w:keepNext w:val="0"/>
        <w:pageBreakBefore w:val="0"/>
        <w:spacing w:line="360" w:lineRule="auto"/>
        <w:tabs>
          <w:tab w:val="left" w:pos="36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被授权人身份证号码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7"/>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被授权人联系电话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（手机）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r>
      <w:r/>
    </w:p>
    <w:p>
      <w:pPr>
        <w:pStyle w:val="797"/>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    </w:t>
      </w:r>
      <w:r>
        <w:rPr>
          <w:rFonts w:hint="eastAsia" w:ascii="宋体" w:hAnsi="宋体" w:eastAsia="宋体" w:cs="宋体"/>
          <w:color w:val="000000"/>
          <w:sz w:val="24"/>
          <w:highlight w:val="none"/>
        </w:rPr>
      </w:r>
      <w:r/>
    </w:p>
    <w:p>
      <w:pPr>
        <w:pStyle w:val="800"/>
        <w:numPr>
          <w:ilvl w:val="0"/>
          <w:numId w:val="0"/>
        </w:numPr>
        <w:jc w:val="center"/>
        <w:keepLines/>
        <w:keepNext/>
        <w:pageBreakBefore w:val="0"/>
        <w:spacing w:before="0" w:after="0"/>
        <w:widowControl w:val="off"/>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十一、</w:t>
      </w:r>
      <w:r>
        <w:rPr>
          <w:rFonts w:hint="eastAsia" w:ascii="宋体" w:hAnsi="宋体" w:eastAsia="宋体" w:cs="宋体"/>
          <w:b/>
          <w:color w:val="000000"/>
          <w:sz w:val="36"/>
          <w:szCs w:val="36"/>
          <w:highlight w:val="none"/>
          <w:u w:val="none"/>
        </w:rPr>
        <w:t xml:space="preserve">项目实施方案</w:t>
      </w: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rPr>
        <w:t xml:space="preserve">详细实施方案</w:t>
      </w:r>
      <w:r>
        <w:rPr>
          <w:rFonts w:hint="eastAsia" w:ascii="宋体" w:hAnsi="宋体" w:eastAsia="宋体" w:cs="宋体"/>
          <w:color w:val="000000"/>
          <w:sz w:val="24"/>
          <w:highlight w:val="none"/>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（2）供应商应就人员配备、技术保证、项目质量、服务期限等做出承诺</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（3）对原始资料的调查与收集</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（4）合理化建议（并提出相应可行的解决办法）</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（5）需要采购人协助的事项</w:t>
      </w:r>
      <w:r>
        <w:rPr>
          <w:rFonts w:hint="eastAsia" w:ascii="宋体" w:hAnsi="宋体" w:eastAsia="宋体" w:cs="宋体"/>
          <w:color w:val="000000"/>
          <w:sz w:val="24"/>
          <w:szCs w:val="24"/>
          <w:highlight w:val="none"/>
          <w:lang w:val="en-US" w:eastAsia="zh-CN" w:bidi="ar-SA"/>
        </w:rPr>
      </w:r>
      <w:r/>
    </w:p>
    <w:p>
      <w:pPr>
        <w:pStyle w:val="797"/>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（6）供应商认为需要添加的内容</w:t>
      </w:r>
      <w:r>
        <w:rPr>
          <w:rFonts w:hint="eastAsia" w:ascii="宋体" w:hAnsi="宋体" w:eastAsia="宋体" w:cs="宋体"/>
          <w:color w:val="000000"/>
          <w:sz w:val="24"/>
          <w:szCs w:val="24"/>
          <w:highlight w:val="none"/>
          <w:lang w:val="en-US" w:eastAsia="zh-CN" w:bidi="ar-SA"/>
        </w:rPr>
      </w:r>
      <w:r/>
    </w:p>
    <w:p>
      <w:pPr>
        <w:pStyle w:val="80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numPr>
          <w:ilvl w:val="0"/>
          <w:numId w:val="0"/>
        </w:numPr>
        <w:ind w:left="3360"/>
        <w:jc w:val="both"/>
        <w:rPr>
          <w:rFonts w:hint="eastAsia" w:ascii="宋体" w:hAnsi="宋体" w:eastAsia="宋体" w:cs="宋体"/>
          <w:b/>
          <w:color w:val="000000"/>
          <w:sz w:val="36"/>
          <w:szCs w:val="36"/>
          <w:highlight w:val="none"/>
          <w:u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十二、</w:t>
      </w:r>
      <w:r>
        <w:rPr>
          <w:rFonts w:hint="eastAsia" w:ascii="宋体" w:hAnsi="宋体" w:eastAsia="宋体" w:cs="宋体"/>
          <w:b/>
          <w:color w:val="000000"/>
          <w:sz w:val="36"/>
          <w:szCs w:val="36"/>
          <w:highlight w:val="none"/>
          <w:u w:val="none"/>
        </w:rPr>
        <w:t xml:space="preserve">基本服务承诺书</w:t>
      </w:r>
      <w:r>
        <w:rPr>
          <w:rFonts w:hint="eastAsia" w:ascii="宋体" w:hAnsi="宋体" w:eastAsia="宋体" w:cs="宋体"/>
          <w:b/>
          <w:color w:val="000000"/>
          <w:sz w:val="36"/>
          <w:szCs w:val="36"/>
          <w:highlight w:val="none"/>
          <w:u w:val="none"/>
        </w:rPr>
      </w:r>
      <w:r/>
    </w:p>
    <w:p>
      <w:pPr>
        <w:pStyle w:val="797"/>
        <w:numPr>
          <w:ilvl w:val="0"/>
          <w:numId w:val="0"/>
        </w:numPr>
        <w:ind w:left="0"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797"/>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0"/>
          <w:szCs w:val="20"/>
          <w:highlight w:val="none"/>
        </w:rPr>
      </w:pP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我单位确保按中标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结果确定价格并及时提供</w:t>
      </w:r>
      <w:r>
        <w:rPr>
          <w:rFonts w:hint="eastAsia" w:ascii="宋体" w:hAnsi="宋体" w:eastAsia="宋体" w:cs="宋体"/>
          <w:bCs/>
          <w:color w:val="000000"/>
          <w:sz w:val="24"/>
          <w:highlight w:val="none"/>
          <w:lang w:eastAsia="zh-CN"/>
        </w:rPr>
        <w:t xml:space="preserve">相应</w:t>
      </w:r>
      <w:r>
        <w:rPr>
          <w:rFonts w:hint="eastAsia" w:ascii="宋体" w:hAnsi="宋体" w:eastAsia="宋体" w:cs="宋体"/>
          <w:bCs/>
          <w:color w:val="000000"/>
          <w:sz w:val="24"/>
          <w:highlight w:val="none"/>
        </w:rPr>
        <w:t xml:space="preserve">服务。</w:t>
      </w:r>
      <w:r>
        <w:rPr>
          <w:rFonts w:hint="eastAsia" w:ascii="宋体" w:hAnsi="宋体" w:eastAsia="宋体" w:cs="宋体"/>
          <w:color w:val="000000"/>
          <w:sz w:val="20"/>
          <w:szCs w:val="20"/>
          <w:highlight w:val="none"/>
        </w:rPr>
      </w:r>
      <w:r/>
    </w:p>
    <w:p>
      <w:pPr>
        <w:pStyle w:val="797"/>
        <w:ind w:firstLine="480"/>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二、承诺的基本服务</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（质保期、</w:t>
      </w:r>
      <w:r>
        <w:rPr>
          <w:rFonts w:hint="eastAsia" w:ascii="宋体" w:hAnsi="宋体" w:eastAsia="宋体" w:cs="宋体"/>
          <w:bCs/>
          <w:color w:val="000000"/>
          <w:sz w:val="24"/>
          <w:highlight w:val="none"/>
          <w:lang w:eastAsia="zh-CN"/>
        </w:rPr>
        <w:t xml:space="preserve">工期</w:t>
      </w:r>
      <w:r>
        <w:rPr>
          <w:rFonts w:hint="eastAsia" w:ascii="宋体" w:hAnsi="宋体" w:eastAsia="宋体" w:cs="宋体"/>
          <w:bCs/>
          <w:color w:val="000000"/>
          <w:sz w:val="24"/>
          <w:highlight w:val="none"/>
        </w:rPr>
        <w:t xml:space="preserve">、是否响应付款方式等）</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三、需要采购人提供的配合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四、其他服务承诺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797"/>
        <w:ind w:firstLine="60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813"/>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9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9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7"/>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rPr>
        <w:rStyle w:val="874"/>
      </w:rPr>
      <w:framePr w:wrap="around" w:vAnchor="text" w:hAnchor="margin" w:xAlign="right" w:y="1"/>
    </w:pPr>
    <w:r>
      <w:fldChar w:fldCharType="begin"/>
    </w:r>
    <w:r>
      <w:rPr>
        <w:rStyle w:val="874"/>
      </w:rPr>
      <w:instrText xml:space="preserve">PAGE  </w:instrText>
    </w:r>
    <w:r>
      <w:fldChar w:fldCharType="end"/>
    </w:r>
    <w:r>
      <w:rPr>
        <w:rStyle w:val="874"/>
      </w:rPr>
    </w:r>
    <w:r/>
  </w:p>
  <w:p>
    <w:pPr>
      <w:pStyle w:val="849"/>
      <w:ind w:right="360"/>
      <w:tabs>
        <w:tab w:val="center" w:pos="4153" w:leader="none"/>
        <w:tab w:val="right" w:pos="8306" w:leader="none"/>
      </w:tabs>
    </w:pPr>
    <w:r/>
    <w:r/>
  </w:p>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left="7200" w:hanging="7200"/>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JSZC-320400-CZZJ-C2026-0002</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JSZC-320400-CZZJ-C2026-0002</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w:r/>
  </w:p>
  <w:p>
    <w:pPr>
      <w:pStyle w:val="79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7"/>
      <w:isLgl w:val="false"/>
      <w:suff w:val="tab"/>
      <w:lvlText w:val="%1."/>
      <w:lvlJc w:val="left"/>
      <w:pPr>
        <w:pStyle w:val="797"/>
        <w:ind w:left="420" w:hanging="420"/>
      </w:pPr>
    </w:lvl>
    <w:lvl w:ilvl="1">
      <w:start w:val="1"/>
      <w:numFmt w:val="decimal"/>
      <w:isLgl w:val="false"/>
      <w:suff w:val="tab"/>
      <w:lvlText w:val="（%2）"/>
      <w:lvlJc w:val="left"/>
      <w:pPr>
        <w:pStyle w:val="797"/>
        <w:ind w:left="1140" w:hanging="720"/>
        <w:tabs>
          <w:tab w:val="num" w:pos="1140" w:leader="none"/>
        </w:tabs>
      </w:pPr>
      <w:rPr>
        <w:rFonts w:hint="eastAsia"/>
      </w:r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
    <w:multiLevelType w:val="hybridMultilevel"/>
    <w:lvl w:ilvl="0">
      <w:start w:val="1"/>
      <w:numFmt w:val="lowerLetter"/>
      <w:pStyle w:val="967"/>
      <w:isLgl w:val="false"/>
      <w:suff w:val="tab"/>
      <w:lvlText w:val="%1)"/>
      <w:lvlJc w:val="left"/>
      <w:pPr>
        <w:pStyle w:val="797"/>
        <w:ind w:left="902" w:hanging="420"/>
      </w:pPr>
      <w:rPr>
        <w:color w:val="000000"/>
      </w:rPr>
    </w:lvl>
    <w:lvl w:ilvl="1">
      <w:start w:val="1"/>
      <w:numFmt w:val="lowerLetter"/>
      <w:isLgl w:val="false"/>
      <w:suff w:val="tab"/>
      <w:lvlText w:val="%2)"/>
      <w:lvlJc w:val="left"/>
      <w:pPr>
        <w:pStyle w:val="797"/>
        <w:ind w:left="1322" w:hanging="420"/>
      </w:pPr>
    </w:lvl>
    <w:lvl w:ilvl="2">
      <w:start w:val="1"/>
      <w:numFmt w:val="lowerRoman"/>
      <w:isLgl w:val="false"/>
      <w:suff w:val="tab"/>
      <w:lvlText w:val="%3."/>
      <w:lvlJc w:val="right"/>
      <w:pPr>
        <w:pStyle w:val="797"/>
        <w:ind w:left="1742" w:hanging="420"/>
      </w:pPr>
    </w:lvl>
    <w:lvl w:ilvl="3">
      <w:start w:val="1"/>
      <w:numFmt w:val="decimal"/>
      <w:isLgl w:val="false"/>
      <w:suff w:val="tab"/>
      <w:lvlText w:val="%4."/>
      <w:lvlJc w:val="left"/>
      <w:pPr>
        <w:pStyle w:val="797"/>
        <w:ind w:left="2162" w:hanging="420"/>
      </w:pPr>
    </w:lvl>
    <w:lvl w:ilvl="4">
      <w:start w:val="1"/>
      <w:numFmt w:val="lowerLetter"/>
      <w:isLgl w:val="false"/>
      <w:suff w:val="tab"/>
      <w:lvlText w:val="%5)"/>
      <w:lvlJc w:val="left"/>
      <w:pPr>
        <w:pStyle w:val="797"/>
        <w:ind w:left="2582" w:hanging="420"/>
      </w:pPr>
    </w:lvl>
    <w:lvl w:ilvl="5">
      <w:start w:val="1"/>
      <w:numFmt w:val="lowerRoman"/>
      <w:isLgl w:val="false"/>
      <w:suff w:val="tab"/>
      <w:lvlText w:val="%6."/>
      <w:lvlJc w:val="right"/>
      <w:pPr>
        <w:pStyle w:val="797"/>
        <w:ind w:left="3002" w:hanging="420"/>
      </w:pPr>
    </w:lvl>
    <w:lvl w:ilvl="6">
      <w:start w:val="1"/>
      <w:numFmt w:val="decimal"/>
      <w:isLgl w:val="false"/>
      <w:suff w:val="tab"/>
      <w:lvlText w:val="%7."/>
      <w:lvlJc w:val="left"/>
      <w:pPr>
        <w:pStyle w:val="797"/>
        <w:ind w:left="3422" w:hanging="420"/>
      </w:pPr>
    </w:lvl>
    <w:lvl w:ilvl="7">
      <w:start w:val="1"/>
      <w:numFmt w:val="lowerLetter"/>
      <w:isLgl w:val="false"/>
      <w:suff w:val="tab"/>
      <w:lvlText w:val="%8)"/>
      <w:lvlJc w:val="left"/>
      <w:pPr>
        <w:pStyle w:val="797"/>
        <w:ind w:left="3842" w:hanging="420"/>
      </w:pPr>
    </w:lvl>
    <w:lvl w:ilvl="8">
      <w:start w:val="1"/>
      <w:numFmt w:val="lowerRoman"/>
      <w:isLgl w:val="false"/>
      <w:suff w:val="tab"/>
      <w:lvlText w:val="%9."/>
      <w:lvlJc w:val="right"/>
      <w:pPr>
        <w:pStyle w:val="797"/>
        <w:ind w:left="4262" w:hanging="420"/>
      </w:pPr>
    </w:lvl>
  </w:abstractNum>
  <w:abstractNum w:abstractNumId="2">
    <w:multiLevelType w:val="hybridMultilevel"/>
    <w:lvl w:ilvl="0">
      <w:start w:val="1"/>
      <w:numFmt w:val="decimal"/>
      <w:pStyle w:val="1034"/>
      <w:isLgl w:val="false"/>
      <w:suff w:val="tab"/>
      <w:lvlText w:val="%1."/>
      <w:lvlJc w:val="left"/>
      <w:pPr>
        <w:pStyle w:val="79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0"/>
      <w:isLgl w:val="false"/>
      <w:suff w:val="nothing"/>
      <w:lvlText w:val="%1　"/>
      <w:lvlJc w:val="left"/>
      <w:pPr>
        <w:pStyle w:val="79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7"/>
        <w:ind w:left="-25" w:firstLine="0"/>
      </w:pPr>
      <w:rPr>
        <w:rFonts w:ascii="Times New Roman" w:hAnsi="Times New Roman" w:eastAsia="黑体"/>
        <w:b/>
        <w:i w:val="0"/>
        <w:sz w:val="28"/>
      </w:rPr>
    </w:lvl>
    <w:lvl w:ilvl="3">
      <w:start w:val="1"/>
      <w:numFmt w:val="decimal"/>
      <w:pStyle w:val="947"/>
      <w:isLgl w:val="false"/>
      <w:suff w:val="nothing"/>
      <w:lvlText w:val="%1.%2.%3.%4　"/>
      <w:lvlJc w:val="left"/>
      <w:pPr>
        <w:pStyle w:val="79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7"/>
        <w:ind w:left="-25" w:firstLine="0"/>
      </w:pPr>
      <w:rPr>
        <w:rFonts w:ascii="Times New Roman" w:hAnsi="Times New Roman" w:eastAsia="宋体"/>
        <w:b/>
        <w:i w:val="0"/>
        <w:sz w:val="28"/>
      </w:rPr>
    </w:lvl>
    <w:lvl w:ilvl="6">
      <w:start w:val="1"/>
      <w:numFmt w:val="lowerLetter"/>
      <w:pStyle w:val="960"/>
      <w:isLgl w:val="false"/>
      <w:suff w:val="tab"/>
      <w:lvlText w:val="%7) "/>
      <w:lvlJc w:val="left"/>
      <w:pPr>
        <w:pStyle w:val="797"/>
        <w:ind w:left="-125" w:firstLine="400"/>
        <w:tabs>
          <w:tab w:val="num" w:pos="635" w:leader="none"/>
        </w:tabs>
      </w:pPr>
      <w:rPr>
        <w:rFonts w:ascii="Times New Roman" w:hAnsi="Times New Roman" w:eastAsia="宋体"/>
        <w:b/>
        <w:i w:val="0"/>
        <w:color w:val="000000"/>
        <w:sz w:val="28"/>
        <w:u w:val="none"/>
      </w:rPr>
    </w:lvl>
    <w:lvl w:ilvl="7">
      <w:start w:val="1"/>
      <w:numFmt w:val="decimal"/>
      <w:pStyle w:val="1025"/>
      <w:isLgl w:val="false"/>
      <w:suff w:val="tab"/>
      <w:lvlText w:val="%8) "/>
      <w:lvlJc w:val="left"/>
      <w:pPr>
        <w:pStyle w:val="7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797"/>
        <w:ind w:left="768" w:hanging="360"/>
        <w:tabs>
          <w:tab w:val="num" w:pos="768" w:leader="none"/>
        </w:tabs>
      </w:pPr>
      <w:rPr>
        <w:rFonts w:hint="eastAsia"/>
      </w:rPr>
    </w:lvl>
    <w:lvl w:ilvl="1">
      <w:start w:val="1"/>
      <w:numFmt w:val="decimal"/>
      <w:pStyle w:val="987"/>
      <w:isLgl w:val="false"/>
      <w:suff w:val="tab"/>
      <w:lvlText w:val="%2、"/>
      <w:lvlJc w:val="left"/>
      <w:pPr>
        <w:pStyle w:val="797"/>
        <w:ind w:left="1188" w:hanging="360"/>
        <w:tabs>
          <w:tab w:val="num" w:pos="1188" w:leader="none"/>
        </w:tabs>
      </w:pPr>
      <w:rPr>
        <w:rFonts w:hint="eastAsia"/>
      </w:rPr>
    </w:lvl>
    <w:lvl w:ilvl="2">
      <w:start w:val="1"/>
      <w:numFmt w:val="decimal"/>
      <w:isLgl w:val="false"/>
      <w:suff w:val="tab"/>
      <w:lvlText w:val="（%3）"/>
      <w:lvlJc w:val="left"/>
      <w:pPr>
        <w:pStyle w:val="797"/>
        <w:ind w:left="1968" w:hanging="720"/>
        <w:tabs>
          <w:tab w:val="num" w:pos="1968" w:leader="none"/>
        </w:tabs>
      </w:pPr>
      <w:rPr>
        <w:rFonts w:hint="eastAsia"/>
        <w:u w:val="none"/>
      </w:rPr>
    </w:lvl>
    <w:lvl w:ilvl="3">
      <w:start w:val="1"/>
      <w:numFmt w:val="decimal"/>
      <w:isLgl w:val="false"/>
      <w:suff w:val="tab"/>
      <w:lvlText w:val="%4."/>
      <w:lvlJc w:val="left"/>
      <w:pPr>
        <w:pStyle w:val="797"/>
        <w:ind w:left="2088" w:hanging="420"/>
        <w:tabs>
          <w:tab w:val="num" w:pos="2088" w:leader="none"/>
        </w:tabs>
      </w:pPr>
    </w:lvl>
    <w:lvl w:ilvl="4">
      <w:start w:val="1"/>
      <w:numFmt w:val="lowerLetter"/>
      <w:isLgl w:val="false"/>
      <w:suff w:val="tab"/>
      <w:lvlText w:val="%5)"/>
      <w:lvlJc w:val="left"/>
      <w:pPr>
        <w:pStyle w:val="797"/>
        <w:ind w:left="2508" w:hanging="420"/>
        <w:tabs>
          <w:tab w:val="num" w:pos="2508" w:leader="none"/>
        </w:tabs>
      </w:pPr>
    </w:lvl>
    <w:lvl w:ilvl="5">
      <w:start w:val="1"/>
      <w:numFmt w:val="lowerRoman"/>
      <w:isLgl w:val="false"/>
      <w:suff w:val="tab"/>
      <w:lvlText w:val="%6."/>
      <w:lvlJc w:val="right"/>
      <w:pPr>
        <w:pStyle w:val="797"/>
        <w:ind w:left="2928" w:hanging="420"/>
        <w:tabs>
          <w:tab w:val="num" w:pos="2928" w:leader="none"/>
        </w:tabs>
      </w:pPr>
    </w:lvl>
    <w:lvl w:ilvl="6">
      <w:start w:val="1"/>
      <w:numFmt w:val="decimal"/>
      <w:isLgl w:val="false"/>
      <w:suff w:val="tab"/>
      <w:lvlText w:val="%7."/>
      <w:lvlJc w:val="left"/>
      <w:pPr>
        <w:pStyle w:val="797"/>
        <w:ind w:left="3348" w:hanging="420"/>
        <w:tabs>
          <w:tab w:val="num" w:pos="3348" w:leader="none"/>
        </w:tabs>
      </w:pPr>
    </w:lvl>
    <w:lvl w:ilvl="7">
      <w:start w:val="1"/>
      <w:numFmt w:val="lowerLetter"/>
      <w:isLgl w:val="false"/>
      <w:suff w:val="tab"/>
      <w:lvlText w:val="%8)"/>
      <w:lvlJc w:val="left"/>
      <w:pPr>
        <w:pStyle w:val="797"/>
        <w:ind w:left="3768" w:hanging="420"/>
        <w:tabs>
          <w:tab w:val="num" w:pos="3768" w:leader="none"/>
        </w:tabs>
      </w:pPr>
    </w:lvl>
    <w:lvl w:ilvl="8">
      <w:start w:val="1"/>
      <w:numFmt w:val="lowerRoman"/>
      <w:isLgl w:val="false"/>
      <w:suff w:val="tab"/>
      <w:lvlText w:val="%9."/>
      <w:lvlJc w:val="right"/>
      <w:pPr>
        <w:pStyle w:val="797"/>
        <w:ind w:left="4188" w:hanging="420"/>
        <w:tabs>
          <w:tab w:val="num" w:pos="4188" w:leader="none"/>
        </w:tabs>
      </w:pPr>
    </w:lvl>
  </w:abstractNum>
  <w:abstractNum w:abstractNumId="5">
    <w:multiLevelType w:val="hybridMultilevel"/>
    <w:lvl w:ilvl="0">
      <w:start w:val="1"/>
      <w:numFmt w:val="decimal"/>
      <w:pStyle w:val="956"/>
      <w:isLgl w:val="false"/>
      <w:suff w:val="tab"/>
      <w:lvlText w:val="%1)"/>
      <w:lvlJc w:val="left"/>
      <w:pPr>
        <w:pStyle w:val="797"/>
        <w:ind w:left="420" w:hanging="42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6">
    <w:multiLevelType w:val="hybridMultilevel"/>
    <w:lvl w:ilvl="0">
      <w:start w:val="1"/>
      <w:numFmt w:val="decimal"/>
      <w:pStyle w:val="1019"/>
      <w:isLgl w:val="false"/>
      <w:suff w:val="tab"/>
      <w:lvlText w:val="%1"/>
      <w:lvlJc w:val="left"/>
      <w:pPr>
        <w:pStyle w:val="797"/>
        <w:ind w:left="680" w:hanging="680"/>
      </w:pPr>
      <w:rPr>
        <w:rFonts w:hint="eastAsia" w:ascii="宋体" w:hAnsi="宋体" w:eastAsia="宋体"/>
      </w:rPr>
    </w:lvl>
    <w:lvl w:ilvl="1">
      <w:start w:val="1"/>
      <w:numFmt w:val="decimal"/>
      <w:pStyle w:val="1062"/>
      <w:isLgl w:val="false"/>
      <w:suff w:val="tab"/>
      <w:lvlText w:val="%1.%2"/>
      <w:lvlJc w:val="left"/>
      <w:pPr>
        <w:pStyle w:val="797"/>
        <w:ind w:left="851" w:hanging="851"/>
      </w:pPr>
      <w:rPr>
        <w:rFonts w:hint="eastAsia" w:ascii="宋体" w:hAnsi="宋体" w:eastAsia="宋体"/>
        <w:color w:val="000000"/>
      </w:rPr>
    </w:lvl>
    <w:lvl w:ilvl="2">
      <w:start w:val="1"/>
      <w:numFmt w:val="decimal"/>
      <w:pStyle w:val="1023"/>
      <w:isLgl w:val="false"/>
      <w:suff w:val="tab"/>
      <w:lvlText w:val="%1.%2.%3"/>
      <w:lvlJc w:val="left"/>
      <w:pPr>
        <w:pStyle w:val="797"/>
        <w:ind w:left="851" w:hanging="851"/>
      </w:pPr>
      <w:rPr>
        <w:rFonts w:hint="eastAsia"/>
      </w:rPr>
    </w:lvl>
    <w:lvl w:ilvl="3">
      <w:start w:val="1"/>
      <w:numFmt w:val="decimal"/>
      <w:isLgl w:val="false"/>
      <w:suff w:val="tab"/>
      <w:lvlText w:val="%1.%2.%3.%4"/>
      <w:lvlJc w:val="left"/>
      <w:pPr>
        <w:pStyle w:val="797"/>
        <w:ind w:left="680" w:hanging="680"/>
      </w:pPr>
      <w:rPr>
        <w:rFonts w:hint="eastAsia"/>
      </w:rPr>
    </w:lvl>
    <w:lvl w:ilvl="4">
      <w:start w:val="1"/>
      <w:numFmt w:val="decimal"/>
      <w:isLgl w:val="false"/>
      <w:suff w:val="tab"/>
      <w:lvlText w:val="%1.%2.%3.%4.%5"/>
      <w:lvlJc w:val="left"/>
      <w:pPr>
        <w:pStyle w:val="797"/>
        <w:ind w:left="680" w:hanging="680"/>
      </w:pPr>
      <w:rPr>
        <w:rFonts w:hint="eastAsia"/>
      </w:rPr>
    </w:lvl>
    <w:lvl w:ilvl="5">
      <w:start w:val="1"/>
      <w:numFmt w:val="decimal"/>
      <w:isLgl w:val="false"/>
      <w:suff w:val="tab"/>
      <w:lvlText w:val="%1.%2.%3.%4.%5.%6"/>
      <w:lvlJc w:val="left"/>
      <w:pPr>
        <w:pStyle w:val="797"/>
        <w:ind w:left="680" w:hanging="680"/>
      </w:pPr>
      <w:rPr>
        <w:rFonts w:hint="eastAsia"/>
      </w:rPr>
    </w:lvl>
    <w:lvl w:ilvl="6">
      <w:start w:val="1"/>
      <w:numFmt w:val="decimal"/>
      <w:isLgl w:val="false"/>
      <w:suff w:val="tab"/>
      <w:lvlText w:val="%1.%2.%3.%4.%5.%6.%7"/>
      <w:lvlJc w:val="left"/>
      <w:pPr>
        <w:pStyle w:val="797"/>
        <w:ind w:left="680" w:hanging="680"/>
      </w:pPr>
      <w:rPr>
        <w:rFonts w:hint="eastAsia"/>
      </w:rPr>
    </w:lvl>
    <w:lvl w:ilvl="7">
      <w:start w:val="1"/>
      <w:numFmt w:val="decimal"/>
      <w:isLgl w:val="false"/>
      <w:suff w:val="tab"/>
      <w:lvlText w:val="%1.%2.%3.%4.%5.%6.%7.%8"/>
      <w:lvlJc w:val="left"/>
      <w:pPr>
        <w:pStyle w:val="797"/>
        <w:ind w:left="680" w:hanging="680"/>
      </w:pPr>
      <w:rPr>
        <w:rFonts w:hint="eastAsia"/>
      </w:rPr>
    </w:lvl>
    <w:lvl w:ilvl="8">
      <w:start w:val="1"/>
      <w:numFmt w:val="decimal"/>
      <w:isLgl w:val="false"/>
      <w:suff w:val="tab"/>
      <w:lvlText w:val="%1.%2.%3.%4.%5.%6.%7.%8.%9"/>
      <w:lvlJc w:val="left"/>
      <w:pPr>
        <w:pStyle w:val="797"/>
        <w:ind w:left="680" w:hanging="680"/>
      </w:pPr>
      <w:rPr>
        <w:rFonts w:hint="eastAsia"/>
      </w:rPr>
    </w:lvl>
  </w:abstractNum>
  <w:num w:numId="1">
    <w:abstractNumId w:val="3"/>
  </w:num>
  <w:num w:numId="2">
    <w:abstractNumId w:val="0"/>
  </w:num>
  <w:num w:numId="3">
    <w:abstractNumId w:val="5"/>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7"/>
    <w:next w:val="7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7"/>
    <w:next w:val="7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7"/>
    <w:next w:val="7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7"/>
    <w:next w:val="7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7"/>
    <w:next w:val="7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7"/>
    <w:next w:val="7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7"/>
    <w:next w:val="7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7"/>
    <w:next w:val="7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7"/>
    <w:next w:val="7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7"/>
    <w:next w:val="7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7"/>
    <w:next w:val="7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7"/>
    <w:next w:val="797"/>
    <w:link w:val="38"/>
    <w:uiPriority w:val="29"/>
    <w:qFormat/>
    <w:pPr>
      <w:ind w:left="720" w:right="720"/>
    </w:pPr>
    <w:rPr>
      <w:i/>
    </w:rPr>
  </w:style>
  <w:style w:type="character" w:styleId="38">
    <w:name w:val="Quote Char"/>
    <w:link w:val="37"/>
    <w:uiPriority w:val="29"/>
    <w:rPr>
      <w:i/>
    </w:rPr>
  </w:style>
  <w:style w:type="paragraph" w:styleId="39">
    <w:name w:val="Intense Quote"/>
    <w:basedOn w:val="797"/>
    <w:next w:val="7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7"/>
    <w:next w:val="7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7"/>
    <w:next w:val="797"/>
    <w:uiPriority w:val="39"/>
    <w:unhideWhenUsed/>
    <w:pPr>
      <w:ind w:left="0" w:right="0" w:firstLine="0"/>
      <w:spacing w:after="57"/>
    </w:pPr>
  </w:style>
  <w:style w:type="paragraph" w:styleId="181">
    <w:name w:val="toc 2"/>
    <w:basedOn w:val="797"/>
    <w:next w:val="797"/>
    <w:uiPriority w:val="39"/>
    <w:unhideWhenUsed/>
    <w:pPr>
      <w:ind w:left="283" w:right="0" w:firstLine="0"/>
      <w:spacing w:after="57"/>
    </w:pPr>
  </w:style>
  <w:style w:type="paragraph" w:styleId="182">
    <w:name w:val="toc 3"/>
    <w:basedOn w:val="797"/>
    <w:next w:val="797"/>
    <w:uiPriority w:val="39"/>
    <w:unhideWhenUsed/>
    <w:pPr>
      <w:ind w:left="567" w:right="0" w:firstLine="0"/>
      <w:spacing w:after="57"/>
    </w:pPr>
  </w:style>
  <w:style w:type="paragraph" w:styleId="183">
    <w:name w:val="toc 4"/>
    <w:basedOn w:val="797"/>
    <w:next w:val="797"/>
    <w:uiPriority w:val="39"/>
    <w:unhideWhenUsed/>
    <w:pPr>
      <w:ind w:left="850" w:right="0" w:firstLine="0"/>
      <w:spacing w:after="57"/>
    </w:pPr>
  </w:style>
  <w:style w:type="paragraph" w:styleId="184">
    <w:name w:val="toc 5"/>
    <w:basedOn w:val="797"/>
    <w:next w:val="797"/>
    <w:uiPriority w:val="39"/>
    <w:unhideWhenUsed/>
    <w:pPr>
      <w:ind w:left="1134" w:right="0" w:firstLine="0"/>
      <w:spacing w:after="57"/>
    </w:pPr>
  </w:style>
  <w:style w:type="paragraph" w:styleId="185">
    <w:name w:val="toc 6"/>
    <w:basedOn w:val="797"/>
    <w:next w:val="797"/>
    <w:uiPriority w:val="39"/>
    <w:unhideWhenUsed/>
    <w:pPr>
      <w:ind w:left="1417" w:right="0" w:firstLine="0"/>
      <w:spacing w:after="57"/>
    </w:pPr>
  </w:style>
  <w:style w:type="paragraph" w:styleId="186">
    <w:name w:val="toc 7"/>
    <w:basedOn w:val="797"/>
    <w:next w:val="797"/>
    <w:uiPriority w:val="39"/>
    <w:unhideWhenUsed/>
    <w:pPr>
      <w:ind w:left="1701" w:right="0" w:firstLine="0"/>
      <w:spacing w:after="57"/>
    </w:pPr>
  </w:style>
  <w:style w:type="paragraph" w:styleId="187">
    <w:name w:val="toc 8"/>
    <w:basedOn w:val="797"/>
    <w:next w:val="797"/>
    <w:uiPriority w:val="39"/>
    <w:unhideWhenUsed/>
    <w:pPr>
      <w:ind w:left="1984" w:right="0" w:firstLine="0"/>
      <w:spacing w:after="57"/>
    </w:pPr>
  </w:style>
  <w:style w:type="paragraph" w:styleId="188">
    <w:name w:val="toc 9"/>
    <w:basedOn w:val="797"/>
    <w:next w:val="7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7"/>
    <w:next w:val="797"/>
    <w:uiPriority w:val="99"/>
    <w:unhideWhenUsed/>
    <w:pPr>
      <w:spacing w:after="0" w:afterAutospacing="0"/>
    </w:pPr>
  </w:style>
  <w:style w:type="paragraph" w:styleId="797" w:default="1">
    <w:name w:val="Normal"/>
    <w:next w:val="809"/>
    <w:link w:val="797"/>
    <w:qFormat/>
    <w:pPr>
      <w:jc w:val="both"/>
      <w:widowControl w:val="off"/>
    </w:pPr>
    <w:rPr>
      <w:sz w:val="21"/>
      <w:szCs w:val="24"/>
      <w:lang w:val="en-US" w:eastAsia="zh-CN" w:bidi="ar-SA"/>
    </w:rPr>
  </w:style>
  <w:style w:type="paragraph" w:styleId="798">
    <w:name w:val="标题 1"/>
    <w:basedOn w:val="797"/>
    <w:next w:val="797"/>
    <w:link w:val="810"/>
    <w:qFormat/>
    <w:pPr>
      <w:jc w:val="center"/>
      <w:keepLines/>
      <w:keepNext/>
      <w:spacing w:before="240" w:after="120" w:line="300" w:lineRule="auto"/>
      <w:outlineLvl w:val="0"/>
    </w:pPr>
    <w:rPr>
      <w:rFonts w:ascii="宋体"/>
      <w:b/>
      <w:sz w:val="32"/>
      <w:szCs w:val="20"/>
    </w:rPr>
  </w:style>
  <w:style w:type="paragraph" w:styleId="799">
    <w:name w:val="标题 2"/>
    <w:basedOn w:val="797"/>
    <w:next w:val="797"/>
    <w:link w:val="811"/>
    <w:qFormat/>
    <w:pPr>
      <w:jc w:val="center"/>
      <w:keepLines/>
      <w:keepNext/>
      <w:spacing w:before="120" w:line="300" w:lineRule="auto"/>
      <w:outlineLvl w:val="1"/>
    </w:pPr>
    <w:rPr>
      <w:rFonts w:ascii="Arial" w:hAnsi="Arial" w:eastAsia="黑体"/>
      <w:b/>
      <w:sz w:val="30"/>
      <w:szCs w:val="20"/>
    </w:rPr>
  </w:style>
  <w:style w:type="paragraph" w:styleId="800">
    <w:name w:val="标题 3"/>
    <w:basedOn w:val="797"/>
    <w:next w:val="813"/>
    <w:link w:val="812"/>
    <w:qFormat/>
    <w:pPr>
      <w:jc w:val="left"/>
      <w:keepLines/>
      <w:keepNext/>
      <w:spacing w:before="360" w:after="120"/>
      <w:outlineLvl w:val="2"/>
    </w:pPr>
    <w:rPr>
      <w:rFonts w:ascii="宋体"/>
      <w:b/>
      <w:sz w:val="24"/>
      <w:szCs w:val="20"/>
      <w:u w:val="single"/>
    </w:rPr>
  </w:style>
  <w:style w:type="paragraph" w:styleId="801">
    <w:name w:val="标题 4"/>
    <w:basedOn w:val="797"/>
    <w:next w:val="797"/>
    <w:link w:val="815"/>
    <w:qFormat/>
    <w:pPr>
      <w:keepLines/>
      <w:keepNext/>
      <w:spacing w:before="280" w:after="290" w:line="376" w:lineRule="atLeast"/>
      <w:outlineLvl w:val="3"/>
    </w:pPr>
    <w:rPr>
      <w:rFonts w:ascii="Arial" w:hAnsi="Arial" w:eastAsia="黑体"/>
      <w:b/>
      <w:sz w:val="28"/>
      <w:szCs w:val="20"/>
    </w:rPr>
  </w:style>
  <w:style w:type="paragraph" w:styleId="802">
    <w:name w:val="标题 5"/>
    <w:basedOn w:val="797"/>
    <w:next w:val="797"/>
    <w:link w:val="816"/>
    <w:qFormat/>
    <w:pPr>
      <w:keepLines/>
      <w:keepNext/>
      <w:spacing w:before="280" w:after="290" w:line="376" w:lineRule="atLeast"/>
      <w:outlineLvl w:val="4"/>
    </w:pPr>
    <w:rPr>
      <w:b/>
      <w:sz w:val="28"/>
      <w:szCs w:val="20"/>
    </w:rPr>
  </w:style>
  <w:style w:type="paragraph" w:styleId="803">
    <w:name w:val="标题 6"/>
    <w:basedOn w:val="797"/>
    <w:next w:val="797"/>
    <w:link w:val="817"/>
    <w:qFormat/>
    <w:pPr>
      <w:keepLines/>
      <w:keepNext/>
      <w:spacing w:before="240" w:after="64" w:line="320" w:lineRule="atLeast"/>
      <w:outlineLvl w:val="5"/>
    </w:pPr>
    <w:rPr>
      <w:rFonts w:ascii="Arial" w:hAnsi="Arial" w:eastAsia="黑体"/>
      <w:b/>
      <w:sz w:val="24"/>
      <w:szCs w:val="20"/>
    </w:rPr>
  </w:style>
  <w:style w:type="paragraph" w:styleId="804">
    <w:name w:val="标题 7"/>
    <w:basedOn w:val="797"/>
    <w:next w:val="797"/>
    <w:link w:val="818"/>
    <w:qFormat/>
    <w:pPr>
      <w:keepLines/>
      <w:keepNext/>
      <w:spacing w:before="240" w:after="64" w:line="320" w:lineRule="atLeast"/>
      <w:outlineLvl w:val="6"/>
    </w:pPr>
    <w:rPr>
      <w:b/>
      <w:sz w:val="24"/>
      <w:szCs w:val="20"/>
    </w:rPr>
  </w:style>
  <w:style w:type="paragraph" w:styleId="805">
    <w:name w:val="标题 8"/>
    <w:basedOn w:val="797"/>
    <w:next w:val="797"/>
    <w:link w:val="819"/>
    <w:qFormat/>
    <w:pPr>
      <w:keepLines/>
      <w:keepNext/>
      <w:spacing w:before="240" w:after="64" w:line="320" w:lineRule="atLeast"/>
      <w:outlineLvl w:val="7"/>
    </w:pPr>
    <w:rPr>
      <w:rFonts w:ascii="Arial" w:hAnsi="Arial" w:eastAsia="黑体"/>
      <w:sz w:val="24"/>
      <w:szCs w:val="20"/>
    </w:rPr>
  </w:style>
  <w:style w:type="paragraph" w:styleId="806">
    <w:name w:val="标题 9"/>
    <w:basedOn w:val="797"/>
    <w:next w:val="797"/>
    <w:link w:val="820"/>
    <w:qFormat/>
    <w:pPr>
      <w:keepLines/>
      <w:keepNext/>
      <w:spacing w:before="240" w:after="64" w:line="320" w:lineRule="atLeast"/>
      <w:outlineLvl w:val="8"/>
    </w:pPr>
    <w:rPr>
      <w:rFonts w:ascii="Arial" w:hAnsi="Arial" w:eastAsia="黑体"/>
      <w:szCs w:val="20"/>
    </w:rPr>
  </w:style>
  <w:style w:type="character" w:styleId="807">
    <w:name w:val="默认段落字体"/>
    <w:next w:val="807"/>
    <w:link w:val="797"/>
    <w:uiPriority w:val="1"/>
    <w:unhideWhenUsed/>
    <w:qFormat/>
  </w:style>
  <w:style w:type="table" w:styleId="808">
    <w:name w:val="普通表格"/>
    <w:next w:val="808"/>
    <w:link w:val="797"/>
    <w:uiPriority w:val="99"/>
    <w:unhideWhenUsed/>
    <w:qFormat/>
    <w:tblPr/>
  </w:style>
  <w:style w:type="paragraph" w:styleId="809">
    <w:name w:val="正文文本11"/>
    <w:basedOn w:val="797"/>
    <w:next w:val="797"/>
    <w:link w:val="797"/>
    <w:qFormat/>
    <w:pPr>
      <w:spacing w:before="120" w:line="22" w:lineRule="atLeast"/>
      <w:tabs>
        <w:tab w:val="left" w:pos="567" w:leader="none"/>
      </w:tabs>
    </w:pPr>
    <w:rPr>
      <w:rFonts w:ascii="宋体" w:hAnsi="宋体"/>
      <w:sz w:val="24"/>
    </w:rPr>
  </w:style>
  <w:style w:type="character" w:styleId="810">
    <w:name w:val="标题 1 Char"/>
    <w:next w:val="810"/>
    <w:link w:val="798"/>
    <w:qFormat/>
    <w:rPr>
      <w:rFonts w:ascii="宋体"/>
      <w:b/>
      <w:sz w:val="32"/>
    </w:rPr>
  </w:style>
  <w:style w:type="character" w:styleId="811">
    <w:name w:val="标题 2 Char1"/>
    <w:next w:val="811"/>
    <w:link w:val="799"/>
    <w:qFormat/>
    <w:rPr>
      <w:rFonts w:ascii="Arial" w:hAnsi="Arial" w:eastAsia="黑体"/>
      <w:b/>
      <w:sz w:val="30"/>
      <w:lang w:val="en-US" w:eastAsia="zh-CN" w:bidi="ar-SA"/>
    </w:rPr>
  </w:style>
  <w:style w:type="character" w:styleId="812">
    <w:name w:val="标题 3 Char1"/>
    <w:next w:val="812"/>
    <w:link w:val="800"/>
    <w:qFormat/>
    <w:rPr>
      <w:rFonts w:ascii="宋体" w:eastAsia="宋体"/>
      <w:b/>
      <w:sz w:val="24"/>
      <w:u w:val="single"/>
      <w:lang w:val="en-US" w:eastAsia="zh-CN" w:bidi="ar-SA"/>
    </w:rPr>
  </w:style>
  <w:style w:type="paragraph" w:styleId="813">
    <w:name w:val="正文缩进"/>
    <w:basedOn w:val="797"/>
    <w:next w:val="797"/>
    <w:link w:val="814"/>
    <w:qFormat/>
    <w:pPr>
      <w:ind w:firstLine="420"/>
      <w:jc w:val="left"/>
    </w:pPr>
    <w:rPr>
      <w:rFonts w:ascii="宋体"/>
      <w:sz w:val="24"/>
    </w:rPr>
  </w:style>
  <w:style w:type="character" w:styleId="814">
    <w:name w:val="正文缩进 Char1"/>
    <w:next w:val="814"/>
    <w:link w:val="813"/>
    <w:qFormat/>
    <w:rPr>
      <w:rFonts w:ascii="宋体" w:eastAsia="宋体"/>
      <w:sz w:val="24"/>
      <w:szCs w:val="24"/>
      <w:lang w:val="en-US" w:eastAsia="zh-CN" w:bidi="ar-SA"/>
    </w:rPr>
  </w:style>
  <w:style w:type="character" w:styleId="815">
    <w:name w:val="标题 4 Char"/>
    <w:next w:val="815"/>
    <w:link w:val="801"/>
    <w:qFormat/>
    <w:rPr>
      <w:rFonts w:ascii="Arial" w:hAnsi="Arial" w:eastAsia="黑体"/>
      <w:b/>
      <w:sz w:val="28"/>
    </w:rPr>
  </w:style>
  <w:style w:type="character" w:styleId="816">
    <w:name w:val="标题 5 Char"/>
    <w:next w:val="816"/>
    <w:link w:val="802"/>
    <w:qFormat/>
    <w:rPr>
      <w:b/>
      <w:sz w:val="28"/>
    </w:rPr>
  </w:style>
  <w:style w:type="character" w:styleId="817">
    <w:name w:val="标题 6 Char"/>
    <w:next w:val="817"/>
    <w:link w:val="803"/>
    <w:qFormat/>
    <w:rPr>
      <w:rFonts w:ascii="Arial" w:hAnsi="Arial" w:eastAsia="黑体"/>
      <w:b/>
      <w:sz w:val="24"/>
    </w:rPr>
  </w:style>
  <w:style w:type="character" w:styleId="818">
    <w:name w:val="标题 7 Char"/>
    <w:next w:val="818"/>
    <w:link w:val="804"/>
    <w:qFormat/>
    <w:rPr>
      <w:b/>
      <w:sz w:val="24"/>
    </w:rPr>
  </w:style>
  <w:style w:type="character" w:styleId="819">
    <w:name w:val="标题 8 Char"/>
    <w:next w:val="819"/>
    <w:link w:val="805"/>
    <w:qFormat/>
    <w:rPr>
      <w:rFonts w:ascii="Arial" w:hAnsi="Arial" w:eastAsia="黑体"/>
      <w:sz w:val="24"/>
    </w:rPr>
  </w:style>
  <w:style w:type="character" w:styleId="820">
    <w:name w:val="标题 9 Char"/>
    <w:next w:val="820"/>
    <w:link w:val="806"/>
    <w:qFormat/>
    <w:rPr>
      <w:rFonts w:ascii="Arial" w:hAnsi="Arial" w:eastAsia="黑体"/>
      <w:sz w:val="21"/>
    </w:rPr>
  </w:style>
  <w:style w:type="paragraph" w:styleId="821">
    <w:name w:val="目录 7"/>
    <w:basedOn w:val="797"/>
    <w:next w:val="797"/>
    <w:link w:val="797"/>
    <w:qFormat/>
    <w:pPr>
      <w:ind w:left="2520"/>
    </w:pPr>
  </w:style>
  <w:style w:type="paragraph" w:styleId="822">
    <w:name w:val="引文目录"/>
    <w:basedOn w:val="797"/>
    <w:next w:val="797"/>
    <w:link w:val="797"/>
    <w:uiPriority w:val="99"/>
    <w:unhideWhenUsed/>
    <w:qFormat/>
    <w:pPr>
      <w:ind w:left="420"/>
    </w:pPr>
  </w:style>
  <w:style w:type="paragraph" w:styleId="823">
    <w:name w:val="题注"/>
    <w:basedOn w:val="797"/>
    <w:next w:val="797"/>
    <w:link w:val="797"/>
    <w:qFormat/>
    <w:pPr>
      <w:spacing w:line="480" w:lineRule="auto"/>
    </w:pPr>
    <w:rPr>
      <w:rFonts w:ascii="华文中宋" w:hAnsi="华文中宋" w:eastAsia="华文中宋"/>
      <w:sz w:val="36"/>
      <w:szCs w:val="20"/>
    </w:rPr>
  </w:style>
  <w:style w:type="paragraph" w:styleId="824">
    <w:name w:val="文档结构图"/>
    <w:basedOn w:val="797"/>
    <w:next w:val="824"/>
    <w:link w:val="825"/>
    <w:qFormat/>
    <w:pPr>
      <w:shd w:val="clear" w:color="auto" w:fill="000080"/>
    </w:pPr>
  </w:style>
  <w:style w:type="character" w:styleId="825">
    <w:name w:val="文档结构图 Char"/>
    <w:next w:val="825"/>
    <w:link w:val="824"/>
    <w:qFormat/>
    <w:rPr>
      <w:sz w:val="21"/>
      <w:szCs w:val="24"/>
      <w:shd w:val="clear" w:color="auto" w:fill="000080"/>
    </w:rPr>
  </w:style>
  <w:style w:type="paragraph" w:styleId="826">
    <w:name w:val="批注文字"/>
    <w:basedOn w:val="797"/>
    <w:next w:val="826"/>
    <w:link w:val="827"/>
    <w:uiPriority w:val="99"/>
    <w:qFormat/>
    <w:pPr>
      <w:jc w:val="left"/>
    </w:pPr>
  </w:style>
  <w:style w:type="character" w:styleId="827">
    <w:name w:val="批注文字 Char1"/>
    <w:next w:val="827"/>
    <w:link w:val="826"/>
    <w:uiPriority w:val="99"/>
    <w:qFormat/>
    <w:rPr>
      <w:sz w:val="21"/>
      <w:szCs w:val="24"/>
    </w:rPr>
  </w:style>
  <w:style w:type="paragraph" w:styleId="828">
    <w:name w:val="正文文本 3"/>
    <w:basedOn w:val="797"/>
    <w:next w:val="828"/>
    <w:link w:val="829"/>
    <w:qFormat/>
    <w:pPr>
      <w:spacing w:after="120"/>
    </w:pPr>
    <w:rPr>
      <w:sz w:val="16"/>
      <w:szCs w:val="16"/>
    </w:rPr>
  </w:style>
  <w:style w:type="character" w:styleId="829">
    <w:name w:val="正文文本 3 Char"/>
    <w:next w:val="829"/>
    <w:link w:val="828"/>
    <w:qFormat/>
    <w:rPr>
      <w:sz w:val="16"/>
      <w:szCs w:val="16"/>
    </w:rPr>
  </w:style>
  <w:style w:type="paragraph" w:styleId="830">
    <w:name w:val="正文文本"/>
    <w:basedOn w:val="797"/>
    <w:next w:val="797"/>
    <w:link w:val="831"/>
    <w:qFormat/>
    <w:pPr>
      <w:spacing w:before="120" w:line="22" w:lineRule="atLeast"/>
      <w:tabs>
        <w:tab w:val="left" w:pos="567" w:leader="none"/>
      </w:tabs>
    </w:pPr>
    <w:rPr>
      <w:rFonts w:ascii="宋体" w:hAnsi="宋体"/>
      <w:sz w:val="24"/>
    </w:rPr>
  </w:style>
  <w:style w:type="character" w:styleId="831">
    <w:name w:val="正文文本 Char"/>
    <w:next w:val="831"/>
    <w:link w:val="830"/>
    <w:qFormat/>
    <w:rPr>
      <w:rFonts w:ascii="宋体" w:hAnsi="宋体"/>
      <w:sz w:val="24"/>
      <w:szCs w:val="24"/>
    </w:rPr>
  </w:style>
  <w:style w:type="paragraph" w:styleId="832">
    <w:name w:val="正文文本缩进"/>
    <w:basedOn w:val="797"/>
    <w:next w:val="834"/>
    <w:link w:val="833"/>
    <w:qFormat/>
    <w:pPr>
      <w:ind w:firstLine="570"/>
      <w:spacing w:line="360" w:lineRule="auto"/>
    </w:pPr>
    <w:rPr>
      <w:sz w:val="24"/>
    </w:rPr>
  </w:style>
  <w:style w:type="character" w:styleId="833">
    <w:name w:val="正文文本缩进 Char2"/>
    <w:next w:val="833"/>
    <w:link w:val="832"/>
    <w:qFormat/>
    <w:rPr>
      <w:rFonts w:eastAsia="宋体"/>
      <w:sz w:val="24"/>
      <w:szCs w:val="24"/>
      <w:lang w:val="en-US" w:eastAsia="zh-CN" w:bidi="ar-SA"/>
    </w:rPr>
  </w:style>
  <w:style w:type="paragraph" w:styleId="834">
    <w:name w:val="正文首行缩进 2"/>
    <w:basedOn w:val="797"/>
    <w:next w:val="797"/>
    <w:link w:val="835"/>
    <w:qFormat/>
    <w:pPr>
      <w:ind w:left="420" w:firstLine="420"/>
      <w:spacing w:after="120" w:line="480" w:lineRule="exact"/>
    </w:pPr>
  </w:style>
  <w:style w:type="character" w:styleId="835">
    <w:name w:val="正文首行缩进 2 Char"/>
    <w:next w:val="835"/>
    <w:link w:val="834"/>
    <w:qFormat/>
    <w:rPr>
      <w:rFonts w:eastAsia="宋体"/>
      <w:sz w:val="24"/>
      <w:szCs w:val="24"/>
      <w:lang w:val="en-US" w:eastAsia="zh-CN" w:bidi="ar-SA"/>
    </w:rPr>
  </w:style>
  <w:style w:type="paragraph" w:styleId="836">
    <w:name w:val="列表 2"/>
    <w:basedOn w:val="797"/>
    <w:next w:val="836"/>
    <w:link w:val="797"/>
    <w:qFormat/>
    <w:pPr>
      <w:ind w:left="100" w:hanging="200"/>
    </w:pPr>
  </w:style>
  <w:style w:type="paragraph" w:styleId="837">
    <w:name w:val="文本块"/>
    <w:basedOn w:val="797"/>
    <w:next w:val="837"/>
    <w:link w:val="797"/>
    <w:qFormat/>
    <w:pPr>
      <w:ind w:left="480" w:right="-341" w:firstLine="513"/>
      <w:widowControl/>
    </w:pPr>
    <w:rPr>
      <w:sz w:val="24"/>
      <w:szCs w:val="20"/>
    </w:rPr>
  </w:style>
  <w:style w:type="paragraph" w:styleId="838">
    <w:name w:val="目录 5"/>
    <w:basedOn w:val="797"/>
    <w:next w:val="797"/>
    <w:link w:val="797"/>
    <w:qFormat/>
    <w:pPr>
      <w:ind w:left="1680"/>
    </w:pPr>
  </w:style>
  <w:style w:type="paragraph" w:styleId="839">
    <w:name w:val="目录 3"/>
    <w:basedOn w:val="797"/>
    <w:next w:val="797"/>
    <w:link w:val="797"/>
    <w:uiPriority w:val="39"/>
    <w:qFormat/>
    <w:pPr>
      <w:ind w:left="840"/>
    </w:pPr>
  </w:style>
  <w:style w:type="paragraph" w:styleId="840">
    <w:name w:val="纯文本"/>
    <w:basedOn w:val="797"/>
    <w:next w:val="813"/>
    <w:link w:val="841"/>
    <w:qFormat/>
    <w:rPr>
      <w:rFonts w:hint="eastAsia" w:ascii="宋体" w:hAnsi="Courier New"/>
      <w:szCs w:val="20"/>
    </w:rPr>
  </w:style>
  <w:style w:type="character" w:styleId="841">
    <w:name w:val="纯文本 Char"/>
    <w:next w:val="841"/>
    <w:link w:val="840"/>
    <w:qFormat/>
    <w:rPr>
      <w:rFonts w:hint="eastAsia" w:ascii="宋体" w:hAnsi="Courier New" w:eastAsia="宋体" w:cs="宋体"/>
      <w:sz w:val="21"/>
    </w:rPr>
  </w:style>
  <w:style w:type="paragraph" w:styleId="842">
    <w:name w:val="目录 8"/>
    <w:basedOn w:val="797"/>
    <w:next w:val="797"/>
    <w:link w:val="797"/>
    <w:qFormat/>
    <w:pPr>
      <w:ind w:left="2940"/>
    </w:pPr>
  </w:style>
  <w:style w:type="paragraph" w:styleId="843">
    <w:name w:val="日期"/>
    <w:basedOn w:val="797"/>
    <w:next w:val="797"/>
    <w:link w:val="844"/>
    <w:qFormat/>
    <w:pPr>
      <w:ind w:left="100"/>
    </w:pPr>
    <w:rPr>
      <w:rFonts w:ascii="仿宋_GB2312" w:hAnsi="宋体" w:eastAsia="仿宋_GB2312"/>
      <w:color w:val="000000"/>
      <w:sz w:val="24"/>
    </w:rPr>
  </w:style>
  <w:style w:type="character" w:styleId="844">
    <w:name w:val="日期 Char"/>
    <w:next w:val="844"/>
    <w:link w:val="843"/>
    <w:qFormat/>
    <w:rPr>
      <w:rFonts w:ascii="仿宋_GB2312" w:hAnsi="宋体" w:eastAsia="仿宋_GB2312"/>
      <w:color w:val="000000"/>
      <w:sz w:val="24"/>
      <w:szCs w:val="24"/>
    </w:rPr>
  </w:style>
  <w:style w:type="paragraph" w:styleId="845">
    <w:name w:val="正文文本缩进 2"/>
    <w:basedOn w:val="797"/>
    <w:next w:val="845"/>
    <w:link w:val="846"/>
    <w:qFormat/>
    <w:pPr>
      <w:ind w:firstLine="480"/>
    </w:pPr>
    <w:rPr>
      <w:rFonts w:ascii="仿宋_GB2312" w:eastAsia="仿宋_GB2312"/>
      <w:sz w:val="24"/>
    </w:rPr>
  </w:style>
  <w:style w:type="character" w:styleId="846">
    <w:name w:val="正文文本缩进 2 Char"/>
    <w:next w:val="846"/>
    <w:link w:val="845"/>
    <w:qFormat/>
    <w:rPr>
      <w:rFonts w:ascii="仿宋_GB2312" w:eastAsia="仿宋_GB2312"/>
      <w:sz w:val="24"/>
      <w:szCs w:val="24"/>
    </w:rPr>
  </w:style>
  <w:style w:type="paragraph" w:styleId="847">
    <w:name w:val="批注框文本"/>
    <w:basedOn w:val="797"/>
    <w:next w:val="847"/>
    <w:link w:val="848"/>
    <w:qFormat/>
    <w:rPr>
      <w:sz w:val="18"/>
      <w:szCs w:val="18"/>
    </w:rPr>
  </w:style>
  <w:style w:type="character" w:styleId="848">
    <w:name w:val="批注框文本 Char"/>
    <w:next w:val="848"/>
    <w:link w:val="847"/>
    <w:qFormat/>
    <w:rPr>
      <w:sz w:val="18"/>
      <w:szCs w:val="18"/>
    </w:rPr>
  </w:style>
  <w:style w:type="paragraph" w:styleId="849">
    <w:name w:val="页脚"/>
    <w:basedOn w:val="797"/>
    <w:next w:val="849"/>
    <w:link w:val="850"/>
    <w:uiPriority w:val="99"/>
    <w:qFormat/>
    <w:pPr>
      <w:jc w:val="left"/>
      <w:tabs>
        <w:tab w:val="center" w:pos="4153" w:leader="none"/>
        <w:tab w:val="right" w:pos="8306" w:leader="none"/>
      </w:tabs>
    </w:pPr>
    <w:rPr>
      <w:rFonts w:ascii="宋体"/>
      <w:sz w:val="18"/>
      <w:szCs w:val="20"/>
    </w:rPr>
  </w:style>
  <w:style w:type="character" w:styleId="850">
    <w:name w:val="页脚 Char1"/>
    <w:next w:val="850"/>
    <w:link w:val="849"/>
    <w:uiPriority w:val="99"/>
    <w:qFormat/>
    <w:rPr>
      <w:rFonts w:ascii="宋体" w:eastAsia="宋体"/>
      <w:sz w:val="18"/>
      <w:lang w:val="en-US" w:eastAsia="zh-CN" w:bidi="ar-SA"/>
    </w:rPr>
  </w:style>
  <w:style w:type="paragraph" w:styleId="851">
    <w:name w:val="寄信人地址"/>
    <w:basedOn w:val="797"/>
    <w:next w:val="851"/>
    <w:link w:val="797"/>
    <w:uiPriority w:val="99"/>
    <w:qFormat/>
    <w:rPr>
      <w:rFonts w:ascii="Arial" w:hAnsi="Arial" w:eastAsia="仿宋" w:cs="Times New Roman"/>
      <w:szCs w:val="22"/>
    </w:rPr>
  </w:style>
  <w:style w:type="paragraph" w:styleId="852">
    <w:name w:val="页眉"/>
    <w:basedOn w:val="797"/>
    <w:next w:val="852"/>
    <w:link w:val="853"/>
    <w:qFormat/>
    <w:pPr>
      <w:jc w:val="center"/>
      <w:tabs>
        <w:tab w:val="center" w:pos="4153" w:leader="none"/>
        <w:tab w:val="right" w:pos="8306" w:leader="none"/>
      </w:tabs>
      <w:pBdr>
        <w:bottom w:val="single" w:color="000000" w:sz="6" w:space="1"/>
      </w:pBdr>
    </w:pPr>
    <w:rPr>
      <w:sz w:val="18"/>
      <w:szCs w:val="18"/>
    </w:rPr>
  </w:style>
  <w:style w:type="character" w:styleId="853">
    <w:name w:val="页眉 Char1"/>
    <w:next w:val="853"/>
    <w:link w:val="852"/>
    <w:qFormat/>
    <w:rPr>
      <w:rFonts w:eastAsia="宋体"/>
      <w:sz w:val="18"/>
      <w:szCs w:val="18"/>
      <w:lang w:val="en-US" w:eastAsia="zh-CN" w:bidi="ar-SA"/>
    </w:rPr>
  </w:style>
  <w:style w:type="paragraph" w:styleId="854">
    <w:name w:val="目录 1"/>
    <w:basedOn w:val="797"/>
    <w:next w:val="797"/>
    <w:link w:val="797"/>
    <w:uiPriority w:val="39"/>
    <w:qFormat/>
    <w:pPr>
      <w:spacing w:line="300" w:lineRule="auto"/>
      <w:tabs>
        <w:tab w:val="left" w:pos="1050" w:leader="none"/>
        <w:tab w:val="right" w:pos="8937" w:leader="dot"/>
      </w:tabs>
    </w:pPr>
    <w:rPr>
      <w:rFonts w:ascii="宋体" w:hAnsi="宋体"/>
      <w:b/>
      <w:sz w:val="24"/>
    </w:rPr>
  </w:style>
  <w:style w:type="paragraph" w:styleId="855">
    <w:name w:val="目录 4"/>
    <w:basedOn w:val="797"/>
    <w:next w:val="797"/>
    <w:link w:val="797"/>
    <w:qFormat/>
    <w:pPr>
      <w:ind w:left="1260"/>
    </w:pPr>
  </w:style>
  <w:style w:type="paragraph" w:styleId="856">
    <w:name w:val="目录 6"/>
    <w:basedOn w:val="797"/>
    <w:next w:val="797"/>
    <w:link w:val="797"/>
    <w:qFormat/>
    <w:pPr>
      <w:ind w:left="2100"/>
    </w:pPr>
  </w:style>
  <w:style w:type="paragraph" w:styleId="857">
    <w:name w:val="正文文本缩进 3"/>
    <w:basedOn w:val="797"/>
    <w:next w:val="857"/>
    <w:link w:val="858"/>
    <w:qFormat/>
    <w:pPr>
      <w:ind w:left="720" w:firstLine="480"/>
      <w:jc w:val="left"/>
      <w:spacing w:before="120" w:line="22" w:lineRule="atLeast"/>
    </w:pPr>
    <w:rPr>
      <w:rFonts w:ascii="宋体"/>
      <w:sz w:val="24"/>
      <w:szCs w:val="20"/>
    </w:rPr>
  </w:style>
  <w:style w:type="character" w:styleId="858">
    <w:name w:val="正文文本缩进 3 Char"/>
    <w:next w:val="858"/>
    <w:link w:val="857"/>
    <w:qFormat/>
    <w:rPr>
      <w:rFonts w:ascii="宋体"/>
      <w:sz w:val="24"/>
    </w:rPr>
  </w:style>
  <w:style w:type="paragraph" w:styleId="859">
    <w:name w:val="目录 2"/>
    <w:basedOn w:val="797"/>
    <w:next w:val="797"/>
    <w:link w:val="797"/>
    <w:uiPriority w:val="39"/>
    <w:qFormat/>
    <w:pPr>
      <w:ind w:left="420"/>
      <w:spacing w:line="312" w:lineRule="auto"/>
      <w:tabs>
        <w:tab w:val="right" w:pos="8937" w:leader="dot"/>
      </w:tabs>
    </w:pPr>
  </w:style>
  <w:style w:type="paragraph" w:styleId="860">
    <w:name w:val="目录 9"/>
    <w:basedOn w:val="797"/>
    <w:next w:val="797"/>
    <w:link w:val="797"/>
    <w:qFormat/>
    <w:pPr>
      <w:ind w:left="3360"/>
    </w:pPr>
  </w:style>
  <w:style w:type="paragraph" w:styleId="861">
    <w:name w:val="正文文本 2"/>
    <w:basedOn w:val="797"/>
    <w:next w:val="861"/>
    <w:link w:val="797"/>
    <w:qFormat/>
    <w:pPr>
      <w:spacing w:after="120" w:line="480" w:lineRule="auto"/>
    </w:pPr>
  </w:style>
  <w:style w:type="paragraph" w:styleId="862">
    <w:name w:val="HTML 预设格式"/>
    <w:basedOn w:val="797"/>
    <w:next w:val="862"/>
    <w:link w:val="8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63">
    <w:name w:val="HTML 预设格式 Char"/>
    <w:next w:val="863"/>
    <w:link w:val="862"/>
    <w:qFormat/>
    <w:rPr>
      <w:rFonts w:ascii="宋体" w:hAnsi="宋体" w:cs="宋体"/>
      <w:sz w:val="24"/>
      <w:szCs w:val="24"/>
    </w:rPr>
  </w:style>
  <w:style w:type="paragraph" w:styleId="864">
    <w:name w:val="普通(网站)"/>
    <w:basedOn w:val="797"/>
    <w:next w:val="864"/>
    <w:link w:val="797"/>
    <w:uiPriority w:val="99"/>
    <w:unhideWhenUsed/>
    <w:qFormat/>
    <w:pPr>
      <w:jc w:val="left"/>
      <w:spacing w:before="100" w:beforeAutospacing="1" w:after="100" w:afterAutospacing="1"/>
      <w:widowControl/>
    </w:pPr>
    <w:rPr>
      <w:rFonts w:ascii="宋体" w:hAnsi="宋体" w:cs="宋体"/>
      <w:sz w:val="24"/>
    </w:rPr>
  </w:style>
  <w:style w:type="paragraph" w:styleId="865">
    <w:name w:val="索引 1"/>
    <w:basedOn w:val="797"/>
    <w:next w:val="797"/>
    <w:link w:val="797"/>
    <w:qFormat/>
    <w:rPr>
      <w:szCs w:val="20"/>
    </w:rPr>
  </w:style>
  <w:style w:type="paragraph" w:styleId="866">
    <w:name w:val="标题"/>
    <w:basedOn w:val="797"/>
    <w:next w:val="866"/>
    <w:link w:val="867"/>
    <w:qFormat/>
    <w:pPr>
      <w:jc w:val="center"/>
      <w:outlineLvl w:val="0"/>
    </w:pPr>
    <w:rPr>
      <w:b/>
      <w:sz w:val="32"/>
      <w:szCs w:val="20"/>
    </w:rPr>
  </w:style>
  <w:style w:type="character" w:styleId="867">
    <w:name w:val="标题 Char1"/>
    <w:next w:val="867"/>
    <w:link w:val="866"/>
    <w:qFormat/>
    <w:rPr>
      <w:b/>
      <w:sz w:val="32"/>
    </w:rPr>
  </w:style>
  <w:style w:type="paragraph" w:styleId="868">
    <w:name w:val="批注主题"/>
    <w:basedOn w:val="826"/>
    <w:next w:val="826"/>
    <w:link w:val="869"/>
    <w:qFormat/>
    <w:rPr>
      <w:b/>
      <w:bCs/>
    </w:rPr>
  </w:style>
  <w:style w:type="character" w:styleId="869">
    <w:name w:val="批注主题 Char"/>
    <w:next w:val="869"/>
    <w:link w:val="868"/>
    <w:qFormat/>
    <w:rPr>
      <w:rFonts w:ascii="Times New Roman" w:hAnsi="Times New Roman" w:eastAsia="宋体" w:cs="Times New Roman"/>
      <w:b/>
      <w:bCs/>
      <w:sz w:val="21"/>
      <w:szCs w:val="24"/>
      <w:lang w:val="en-US" w:eastAsia="zh-CN" w:bidi="ar-SA"/>
    </w:rPr>
  </w:style>
  <w:style w:type="paragraph" w:styleId="870">
    <w:name w:val="正文首行缩进"/>
    <w:basedOn w:val="830"/>
    <w:next w:val="797"/>
    <w:link w:val="797"/>
    <w:uiPriority w:val="99"/>
    <w:unhideWhenUsed/>
    <w:qFormat/>
    <w:pPr>
      <w:ind w:firstLine="420"/>
      <w:tabs>
        <w:tab w:val="left" w:pos="567" w:leader="none"/>
      </w:tabs>
    </w:pPr>
  </w:style>
  <w:style w:type="table" w:styleId="871">
    <w:name w:val="网格型"/>
    <w:basedOn w:val="808"/>
    <w:next w:val="871"/>
    <w:link w:val="797"/>
    <w:uiPriority w:val="39"/>
    <w:qFormat/>
    <w:tblPr/>
  </w:style>
  <w:style w:type="table" w:styleId="872">
    <w:name w:val="中等深浅网格 1 - 强调文字颜色 2"/>
    <w:basedOn w:val="808"/>
    <w:next w:val="872"/>
    <w:link w:val="797"/>
    <w:qFormat/>
    <w:rPr>
      <w:sz w:val="21"/>
      <w:szCs w:val="24"/>
    </w:rPr>
    <w:tblPr/>
  </w:style>
  <w:style w:type="character" w:styleId="873">
    <w:name w:val="要点"/>
    <w:basedOn w:val="807"/>
    <w:next w:val="873"/>
    <w:link w:val="797"/>
    <w:qFormat/>
    <w:rPr>
      <w:b/>
      <w:bCs/>
    </w:rPr>
  </w:style>
  <w:style w:type="character" w:styleId="874">
    <w:name w:val="页码"/>
    <w:next w:val="874"/>
    <w:link w:val="797"/>
    <w:qFormat/>
  </w:style>
  <w:style w:type="character" w:styleId="875">
    <w:name w:val="已访问的超链接"/>
    <w:next w:val="875"/>
    <w:link w:val="797"/>
    <w:qFormat/>
    <w:rPr>
      <w:color w:val="800080"/>
      <w:u w:val="single"/>
    </w:rPr>
  </w:style>
  <w:style w:type="character" w:styleId="876">
    <w:name w:val="强调"/>
    <w:next w:val="876"/>
    <w:link w:val="797"/>
    <w:qFormat/>
    <w:rPr>
      <w:color w:val="cc0033"/>
    </w:rPr>
  </w:style>
  <w:style w:type="character" w:styleId="877">
    <w:name w:val="超链接"/>
    <w:next w:val="877"/>
    <w:link w:val="797"/>
    <w:uiPriority w:val="99"/>
    <w:qFormat/>
    <w:rPr>
      <w:color w:val="0000ff"/>
      <w:u w:val="single"/>
    </w:rPr>
  </w:style>
  <w:style w:type="character" w:styleId="878">
    <w:name w:val="批注引用"/>
    <w:next w:val="878"/>
    <w:link w:val="797"/>
    <w:uiPriority w:val="99"/>
    <w:qFormat/>
    <w:rPr>
      <w:sz w:val="21"/>
      <w:szCs w:val="21"/>
    </w:rPr>
  </w:style>
  <w:style w:type="character" w:styleId="879">
    <w:name w:val="HTML 引文"/>
    <w:next w:val="879"/>
    <w:link w:val="797"/>
    <w:qFormat/>
    <w:rPr>
      <w:i/>
      <w:iCs/>
    </w:rPr>
  </w:style>
  <w:style w:type="paragraph" w:styleId="880">
    <w:name w:val="段"/>
    <w:basedOn w:val="797"/>
    <w:next w:val="797"/>
    <w:link w:val="797"/>
    <w:qFormat/>
    <w:pPr>
      <w:ind w:firstLine="425"/>
    </w:pPr>
    <w:rPr>
      <w:rFonts w:ascii="宋体"/>
    </w:rPr>
  </w:style>
  <w:style w:type="paragraph" w:styleId="881">
    <w:name w:val="Default"/>
    <w:next w:val="881"/>
    <w:link w:val="797"/>
    <w:qFormat/>
    <w:pPr>
      <w:widowControl w:val="off"/>
    </w:pPr>
    <w:rPr>
      <w:rFonts w:ascii="Symbol" w:hAnsi="Symbol" w:cs="Symbol"/>
      <w:color w:val="000000"/>
      <w:sz w:val="24"/>
      <w:szCs w:val="24"/>
      <w:lang w:val="en-US" w:eastAsia="zh-CN" w:bidi="ar-SA"/>
    </w:rPr>
  </w:style>
  <w:style w:type="paragraph" w:styleId="882">
    <w:name w:val="style4"/>
    <w:basedOn w:val="797"/>
    <w:next w:val="883"/>
    <w:link w:val="797"/>
    <w:qFormat/>
    <w:pPr>
      <w:spacing w:before="280" w:after="280"/>
      <w:widowControl/>
    </w:pPr>
    <w:rPr>
      <w:rFonts w:ascii="宋体"/>
      <w:sz w:val="18"/>
    </w:rPr>
  </w:style>
  <w:style w:type="paragraph" w:styleId="883">
    <w:name w:val="2"/>
    <w:next w:val="797"/>
    <w:link w:val="797"/>
    <w:uiPriority w:val="99"/>
    <w:qFormat/>
    <w:pPr>
      <w:jc w:val="both"/>
      <w:widowControl w:val="off"/>
    </w:pPr>
    <w:rPr>
      <w:sz w:val="21"/>
      <w:szCs w:val="21"/>
      <w:lang w:val="en-US" w:eastAsia="zh-CN" w:bidi="ar-SA"/>
    </w:rPr>
  </w:style>
  <w:style w:type="character" w:styleId="884">
    <w:name w:val="普通文字1 Char1"/>
    <w:next w:val="884"/>
    <w:link w:val="797"/>
    <w:qFormat/>
    <w:rPr>
      <w:rFonts w:ascii="宋体" w:hAnsi="Courier New" w:eastAsia="宋体"/>
      <w:sz w:val="21"/>
      <w:lang w:val="en-US" w:eastAsia="zh-CN" w:bidi="ar-SA"/>
    </w:rPr>
  </w:style>
  <w:style w:type="character" w:styleId="885">
    <w:name w:val="正文小标题 Char"/>
    <w:next w:val="885"/>
    <w:link w:val="886"/>
    <w:qFormat/>
    <w:rPr>
      <w:rFonts w:ascii="宋体" w:hAnsi="宋体"/>
      <w:b/>
      <w:i/>
      <w:color w:val="ff0000"/>
      <w:sz w:val="24"/>
    </w:rPr>
  </w:style>
  <w:style w:type="paragraph" w:styleId="886">
    <w:name w:val="正文小标题"/>
    <w:basedOn w:val="797"/>
    <w:next w:val="813"/>
    <w:link w:val="885"/>
    <w:qFormat/>
    <w:pPr>
      <w:ind w:firstLine="482"/>
      <w:jc w:val="left"/>
      <w:spacing w:before="312" w:after="312"/>
    </w:pPr>
    <w:rPr>
      <w:rFonts w:ascii="宋体" w:hAnsi="宋体"/>
      <w:b/>
      <w:i/>
      <w:color w:val="ff0000"/>
      <w:sz w:val="24"/>
      <w:szCs w:val="20"/>
    </w:rPr>
  </w:style>
  <w:style w:type="character" w:styleId="887">
    <w:name w:val="标题 2 Char Char"/>
    <w:next w:val="887"/>
    <w:link w:val="797"/>
    <w:qFormat/>
    <w:rPr>
      <w:rFonts w:ascii="Arial" w:hAnsi="Arial" w:eastAsia="黑体"/>
      <w:b/>
      <w:bCs/>
      <w:sz w:val="32"/>
      <w:szCs w:val="32"/>
      <w:lang w:val="en-US" w:eastAsia="zh-CN" w:bidi="ar-SA"/>
    </w:rPr>
  </w:style>
  <w:style w:type="character" w:styleId="888">
    <w:name w:val="txt"/>
    <w:next w:val="888"/>
    <w:link w:val="797"/>
    <w:qFormat/>
  </w:style>
  <w:style w:type="character" w:styleId="889">
    <w:name w:val="批注文字 Char"/>
    <w:next w:val="889"/>
    <w:link w:val="797"/>
    <w:uiPriority w:val="99"/>
    <w:qFormat/>
    <w:rPr>
      <w:sz w:val="21"/>
      <w:szCs w:val="24"/>
    </w:rPr>
  </w:style>
  <w:style w:type="character" w:styleId="890">
    <w:name w:val="正文缩进 Char Char"/>
    <w:next w:val="890"/>
    <w:link w:val="891"/>
    <w:qFormat/>
    <w:rPr>
      <w:rFonts w:ascii="宋体" w:eastAsia="宋体"/>
      <w:color w:val="000000"/>
      <w:sz w:val="28"/>
      <w:lang w:bidi="ar-SA"/>
    </w:rPr>
  </w:style>
  <w:style w:type="paragraph" w:styleId="891">
    <w:name w:val="正文缩进1"/>
    <w:basedOn w:val="797"/>
    <w:next w:val="891"/>
    <w:link w:val="890"/>
    <w:qFormat/>
    <w:pPr>
      <w:ind w:firstLine="567"/>
      <w:spacing w:line="480" w:lineRule="exact"/>
      <w:widowControl/>
    </w:pPr>
    <w:rPr>
      <w:rFonts w:ascii="宋体"/>
      <w:color w:val="000000"/>
      <w:sz w:val="28"/>
      <w:szCs w:val="20"/>
    </w:rPr>
  </w:style>
  <w:style w:type="character" w:styleId="892">
    <w:name w:val="chanpin拷贝"/>
    <w:next w:val="892"/>
    <w:link w:val="797"/>
    <w:qFormat/>
  </w:style>
  <w:style w:type="character" w:styleId="893">
    <w:name w:val="正文文本缩进 Char"/>
    <w:next w:val="893"/>
    <w:link w:val="797"/>
    <w:qFormat/>
    <w:rPr>
      <w:rFonts w:eastAsia="宋体"/>
      <w:sz w:val="24"/>
      <w:szCs w:val="24"/>
      <w:lang w:val="en-US" w:eastAsia="zh-CN" w:bidi="ar-SA"/>
    </w:rPr>
  </w:style>
  <w:style w:type="character" w:styleId="894">
    <w:name w:val="正文格式 Char"/>
    <w:next w:val="894"/>
    <w:link w:val="895"/>
    <w:qFormat/>
    <w:rPr>
      <w:rFonts w:ascii="宋体" w:hAnsi="宋体"/>
      <w:sz w:val="24"/>
      <w:szCs w:val="24"/>
      <w:lang w:val="en-GB"/>
    </w:rPr>
  </w:style>
  <w:style w:type="paragraph" w:styleId="895">
    <w:name w:val="正文格式"/>
    <w:basedOn w:val="797"/>
    <w:next w:val="895"/>
    <w:link w:val="894"/>
    <w:qFormat/>
    <w:pPr>
      <w:ind w:firstLine="480"/>
      <w:spacing w:line="360" w:lineRule="auto"/>
    </w:pPr>
    <w:rPr>
      <w:rFonts w:ascii="宋体" w:hAnsi="宋体"/>
      <w:sz w:val="24"/>
      <w:lang w:val="en-GB"/>
    </w:rPr>
  </w:style>
  <w:style w:type="character" w:styleId="896">
    <w:name w:val="正文文本缩进 Char1"/>
    <w:next w:val="896"/>
    <w:link w:val="897"/>
    <w:qFormat/>
    <w:rPr>
      <w:rFonts w:ascii="宋体" w:hAnsi="宋体" w:eastAsia="宋体"/>
      <w:sz w:val="24"/>
      <w:szCs w:val="24"/>
      <w:lang w:bidi="ar-SA"/>
    </w:rPr>
  </w:style>
  <w:style w:type="paragraph" w:styleId="897">
    <w:name w:val="正文文本缩进1"/>
    <w:basedOn w:val="797"/>
    <w:next w:val="897"/>
    <w:link w:val="896"/>
    <w:qFormat/>
    <w:pPr>
      <w:ind w:firstLine="480"/>
      <w:spacing w:line="480" w:lineRule="exact"/>
    </w:pPr>
    <w:rPr>
      <w:rFonts w:ascii="宋体" w:hAnsi="宋体"/>
      <w:sz w:val="24"/>
    </w:rPr>
  </w:style>
  <w:style w:type="character" w:styleId="898">
    <w:name w:val="标题 2 Char"/>
    <w:next w:val="898"/>
    <w:link w:val="797"/>
    <w:qFormat/>
    <w:rPr>
      <w:rFonts w:ascii="Arial" w:hAnsi="Arial" w:eastAsia="黑体"/>
      <w:b/>
      <w:sz w:val="30"/>
      <w:lang w:val="en-US" w:eastAsia="zh-CN" w:bidi="ar-SA"/>
    </w:rPr>
  </w:style>
  <w:style w:type="character" w:styleId="899">
    <w:name w:val="注释 Char"/>
    <w:next w:val="899"/>
    <w:link w:val="900"/>
    <w:qFormat/>
    <w:rPr>
      <w:rFonts w:ascii="宋体" w:hAnsi="宋体"/>
      <w:sz w:val="21"/>
      <w:szCs w:val="21"/>
    </w:rPr>
  </w:style>
  <w:style w:type="paragraph" w:styleId="900">
    <w:name w:val="注释"/>
    <w:basedOn w:val="797"/>
    <w:next w:val="900"/>
    <w:link w:val="899"/>
    <w:qFormat/>
    <w:pPr>
      <w:ind w:left="420" w:hanging="420"/>
      <w:jc w:val="left"/>
    </w:pPr>
    <w:rPr>
      <w:rFonts w:ascii="宋体" w:hAnsi="宋体"/>
      <w:szCs w:val="21"/>
    </w:rPr>
  </w:style>
  <w:style w:type="character" w:styleId="901">
    <w:name w:val="black1"/>
    <w:next w:val="901"/>
    <w:link w:val="797"/>
    <w:qFormat/>
    <w:rPr>
      <w:color w:val="000000"/>
    </w:rPr>
  </w:style>
  <w:style w:type="character" w:styleId="902">
    <w:name w:val="font01"/>
    <w:basedOn w:val="807"/>
    <w:next w:val="902"/>
    <w:link w:val="797"/>
    <w:qFormat/>
    <w:rPr>
      <w:rFonts w:hint="eastAsia" w:ascii="宋体" w:hAnsi="宋体" w:eastAsia="宋体" w:cs="宋体"/>
      <w:color w:val="000000"/>
      <w:sz w:val="21"/>
      <w:szCs w:val="21"/>
      <w:u w:val="none"/>
    </w:rPr>
  </w:style>
  <w:style w:type="character" w:styleId="903">
    <w:name w:val="段1 Char"/>
    <w:next w:val="903"/>
    <w:link w:val="797"/>
    <w:qFormat/>
    <w:rPr>
      <w:rFonts w:ascii="宋体" w:eastAsia="宋体"/>
      <w:sz w:val="24"/>
      <w:lang w:val="en-US" w:eastAsia="zh-CN" w:bidi="ar-SA"/>
    </w:rPr>
  </w:style>
  <w:style w:type="character" w:styleId="904">
    <w:name w:val="font31"/>
    <w:basedOn w:val="807"/>
    <w:next w:val="904"/>
    <w:link w:val="797"/>
    <w:qFormat/>
    <w:rPr>
      <w:rFonts w:ascii="Times New Roman" w:hAnsi="Times New Roman" w:cs="Times New Roman"/>
      <w:color w:val="000000"/>
      <w:sz w:val="24"/>
      <w:szCs w:val="24"/>
      <w:u w:val="none"/>
    </w:rPr>
  </w:style>
  <w:style w:type="character" w:styleId="905">
    <w:name w:val="color:#000000"/>
    <w:basedOn w:val="807"/>
    <w:next w:val="905"/>
    <w:link w:val="797"/>
    <w:qFormat/>
  </w:style>
  <w:style w:type="character" w:styleId="906">
    <w:name w:val="bjh-p"/>
    <w:next w:val="906"/>
    <w:link w:val="797"/>
    <w:qFormat/>
  </w:style>
  <w:style w:type="character" w:styleId="907">
    <w:name w:val="font131"/>
    <w:basedOn w:val="807"/>
    <w:next w:val="907"/>
    <w:link w:val="797"/>
    <w:rPr>
      <w:rFonts w:ascii="Symbol" w:hAnsi="Symbol" w:cs="Symbol"/>
      <w:i w:val="0"/>
      <w:iCs w:val="0"/>
      <w:color w:val="000000"/>
      <w:sz w:val="18"/>
      <w:szCs w:val="18"/>
      <w:u w:val="none"/>
    </w:rPr>
  </w:style>
  <w:style w:type="character" w:styleId="908">
    <w:name w:val="正文重点 Char"/>
    <w:next w:val="908"/>
    <w:link w:val="909"/>
    <w:qFormat/>
    <w:rPr>
      <w:b/>
      <w:sz w:val="24"/>
    </w:rPr>
  </w:style>
  <w:style w:type="paragraph" w:styleId="909">
    <w:name w:val="正文重点"/>
    <w:basedOn w:val="797"/>
    <w:next w:val="909"/>
    <w:link w:val="908"/>
    <w:qFormat/>
    <w:pPr>
      <w:ind w:firstLine="482"/>
      <w:jc w:val="left"/>
      <w:spacing w:line="360" w:lineRule="auto"/>
    </w:pPr>
    <w:rPr>
      <w:b/>
      <w:sz w:val="24"/>
      <w:szCs w:val="20"/>
    </w:rPr>
  </w:style>
  <w:style w:type="character" w:styleId="910">
    <w:name w:val="标题 3 Char Char"/>
    <w:next w:val="910"/>
    <w:link w:val="797"/>
    <w:qFormat/>
    <w:rPr>
      <w:rFonts w:eastAsia="宋体"/>
      <w:b/>
      <w:bCs/>
      <w:sz w:val="32"/>
      <w:szCs w:val="32"/>
      <w:lang w:val="en-US" w:eastAsia="zh-CN" w:bidi="ar-SA"/>
    </w:rPr>
  </w:style>
  <w:style w:type="character" w:styleId="911">
    <w:name w:val="NormalCharacter1"/>
    <w:next w:val="911"/>
    <w:link w:val="797"/>
    <w:semiHidden/>
    <w:qFormat/>
  </w:style>
  <w:style w:type="character" w:styleId="912">
    <w:name w:val="font141"/>
    <w:basedOn w:val="807"/>
    <w:next w:val="912"/>
    <w:link w:val="797"/>
    <w:rPr>
      <w:rFonts w:hint="eastAsia" w:ascii="微软雅黑" w:hAnsi="微软雅黑" w:eastAsia="微软雅黑" w:cs="微软雅黑"/>
      <w:i w:val="0"/>
      <w:iCs w:val="0"/>
      <w:color w:val="000000"/>
      <w:sz w:val="18"/>
      <w:szCs w:val="18"/>
      <w:u w:val="none"/>
    </w:rPr>
  </w:style>
  <w:style w:type="character" w:styleId="913">
    <w:name w:val="成文日期 Char"/>
    <w:next w:val="913"/>
    <w:link w:val="914"/>
    <w:rPr>
      <w:rFonts w:ascii="仿宋_GB2312" w:eastAsia="仿宋_GB2312"/>
      <w:sz w:val="32"/>
    </w:rPr>
  </w:style>
  <w:style w:type="paragraph" w:styleId="914">
    <w:name w:val="成文日期"/>
    <w:basedOn w:val="797"/>
    <w:next w:val="914"/>
    <w:link w:val="913"/>
    <w:qFormat/>
    <w:pPr>
      <w:ind w:right="400" w:firstLine="200"/>
      <w:jc w:val="right"/>
      <w:spacing w:line="570" w:lineRule="exact"/>
    </w:pPr>
    <w:rPr>
      <w:rFonts w:ascii="仿宋_GB2312" w:eastAsia="仿宋_GB2312"/>
      <w:sz w:val="32"/>
      <w:szCs w:val="20"/>
    </w:rPr>
  </w:style>
  <w:style w:type="character" w:styleId="915">
    <w:name w:val="font71"/>
    <w:basedOn w:val="807"/>
    <w:next w:val="915"/>
    <w:link w:val="797"/>
    <w:qFormat/>
    <w:rPr>
      <w:rFonts w:hint="eastAsia" w:ascii="宋体" w:hAnsi="宋体" w:eastAsia="宋体" w:cs="宋体"/>
      <w:color w:val="ff0000"/>
      <w:sz w:val="24"/>
      <w:szCs w:val="24"/>
      <w:u w:val="none"/>
    </w:rPr>
  </w:style>
  <w:style w:type="character" w:styleId="916">
    <w:name w:val="页眉 Char"/>
    <w:next w:val="916"/>
    <w:link w:val="797"/>
    <w:qFormat/>
    <w:rPr>
      <w:rFonts w:eastAsia="宋体"/>
      <w:sz w:val="18"/>
      <w:szCs w:val="18"/>
      <w:lang w:val="en-US" w:eastAsia="zh-CN" w:bidi="ar-SA"/>
    </w:rPr>
  </w:style>
  <w:style w:type="character" w:styleId="917">
    <w:name w:val="title4"/>
    <w:next w:val="917"/>
    <w:link w:val="797"/>
    <w:qFormat/>
    <w:rPr>
      <w:b/>
      <w:bCs/>
      <w:color w:val="1d87b3"/>
      <w:sz w:val="15"/>
      <w:szCs w:val="15"/>
    </w:rPr>
  </w:style>
  <w:style w:type="character" w:styleId="918">
    <w:name w:val="font51"/>
    <w:next w:val="918"/>
    <w:link w:val="797"/>
    <w:uiPriority w:val="99"/>
    <w:qFormat/>
    <w:rPr>
      <w:rFonts w:ascii="Times New Roman" w:hAnsi="Times New Roman" w:cs="Times New Roman"/>
      <w:color w:val="000000"/>
      <w:sz w:val="22"/>
      <w:szCs w:val="22"/>
      <w:u w:val="none"/>
    </w:rPr>
  </w:style>
  <w:style w:type="character" w:styleId="919">
    <w:name w:val="street-address"/>
    <w:next w:val="919"/>
    <w:link w:val="797"/>
    <w:qFormat/>
  </w:style>
  <w:style w:type="character" w:styleId="920">
    <w:name w:val="正文大标题 Char"/>
    <w:next w:val="920"/>
    <w:link w:val="921"/>
    <w:qFormat/>
    <w:rPr>
      <w:rFonts w:ascii="宋体" w:hAnsi="宋体"/>
      <w:b/>
      <w:color w:val="000000"/>
      <w:sz w:val="28"/>
      <w:szCs w:val="21"/>
    </w:rPr>
  </w:style>
  <w:style w:type="paragraph" w:styleId="921">
    <w:name w:val="正文大标题"/>
    <w:basedOn w:val="886"/>
    <w:next w:val="813"/>
    <w:link w:val="920"/>
    <w:qFormat/>
    <w:pPr>
      <w:jc w:val="center"/>
    </w:pPr>
    <w:rPr>
      <w:i w:val="0"/>
      <w:color w:val="000000"/>
      <w:sz w:val="28"/>
      <w:szCs w:val="21"/>
    </w:rPr>
  </w:style>
  <w:style w:type="character" w:styleId="922">
    <w:name w:val="正文缩进 Char"/>
    <w:next w:val="922"/>
    <w:link w:val="797"/>
    <w:qFormat/>
    <w:rPr>
      <w:rFonts w:ascii="宋体" w:eastAsia="宋体"/>
      <w:sz w:val="24"/>
      <w:szCs w:val="24"/>
      <w:lang w:val="en-US" w:eastAsia="zh-CN" w:bidi="ar-SA"/>
    </w:rPr>
  </w:style>
  <w:style w:type="character" w:styleId="923">
    <w:name w:val="font61"/>
    <w:basedOn w:val="807"/>
    <w:next w:val="923"/>
    <w:link w:val="797"/>
    <w:qFormat/>
    <w:rPr>
      <w:rFonts w:ascii="Times New Roman" w:hAnsi="Times New Roman" w:cs="Times New Roman"/>
      <w:b/>
      <w:bCs/>
      <w:color w:val="000000"/>
      <w:sz w:val="28"/>
      <w:szCs w:val="28"/>
      <w:u w:val="none"/>
    </w:rPr>
  </w:style>
  <w:style w:type="character" w:styleId="924">
    <w:name w:val="纯文本 字符"/>
    <w:next w:val="924"/>
    <w:link w:val="797"/>
    <w:uiPriority w:val="99"/>
    <w:qFormat/>
    <w:rPr>
      <w:rFonts w:ascii="宋体" w:hAnsi="Courier New" w:eastAsia="宋体" w:cs="Times New Roman"/>
      <w:sz w:val="21"/>
      <w:szCs w:val="21"/>
      <w:lang w:val="en-US" w:eastAsia="zh-CN" w:bidi="ar-SA"/>
    </w:rPr>
  </w:style>
  <w:style w:type="character" w:styleId="925">
    <w:name w:val="Char Char11"/>
    <w:next w:val="925"/>
    <w:link w:val="797"/>
    <w:qFormat/>
    <w:rPr>
      <w:rFonts w:ascii="宋体" w:eastAsia="宋体"/>
      <w:b/>
      <w:sz w:val="24"/>
      <w:u w:val="single"/>
      <w:lang w:val="en-US" w:eastAsia="zh-CN" w:bidi="ar-SA"/>
    </w:rPr>
  </w:style>
  <w:style w:type="character" w:styleId="926">
    <w:name w:val="c21"/>
    <w:next w:val="926"/>
    <w:link w:val="797"/>
    <w:qFormat/>
    <w:rPr>
      <w:rFonts w:ascii="ˎ̥" w:hAnsi="ˎ̥"/>
      <w:color w:val="000000"/>
      <w:sz w:val="20"/>
      <w:szCs w:val="20"/>
      <w:u w:val="none"/>
    </w:rPr>
  </w:style>
  <w:style w:type="character" w:styleId="927">
    <w:name w:val="标题 Char"/>
    <w:next w:val="927"/>
    <w:link w:val="797"/>
    <w:qFormat/>
    <w:rPr>
      <w:b/>
      <w:sz w:val="32"/>
    </w:rPr>
  </w:style>
  <w:style w:type="character" w:styleId="928">
    <w:name w:val="纯文本 Char1"/>
    <w:next w:val="928"/>
    <w:link w:val="797"/>
    <w:qFormat/>
    <w:rPr>
      <w:rFonts w:ascii="宋体" w:hAnsi="Courier New" w:eastAsia="宋体"/>
      <w:sz w:val="21"/>
      <w:lang w:val="en-US" w:eastAsia="zh-CN" w:bidi="ar-SA"/>
    </w:rPr>
  </w:style>
  <w:style w:type="character" w:styleId="929">
    <w:name w:val="正文表格 Char"/>
    <w:next w:val="929"/>
    <w:link w:val="930"/>
    <w:qFormat/>
    <w:rPr>
      <w:rFonts w:ascii="宋体" w:hAnsi="宋体"/>
      <w:color w:val="000000"/>
      <w:sz w:val="21"/>
      <w:szCs w:val="21"/>
    </w:rPr>
  </w:style>
  <w:style w:type="paragraph" w:styleId="930">
    <w:name w:val="正文表格"/>
    <w:basedOn w:val="797"/>
    <w:next w:val="930"/>
    <w:link w:val="929"/>
    <w:qFormat/>
    <w:pPr>
      <w:jc w:val="left"/>
    </w:pPr>
    <w:rPr>
      <w:rFonts w:ascii="宋体" w:hAnsi="宋体"/>
      <w:color w:val="000000"/>
      <w:szCs w:val="21"/>
    </w:rPr>
  </w:style>
  <w:style w:type="character" w:styleId="931">
    <w:name w:val="批注文字 字符"/>
    <w:next w:val="931"/>
    <w:link w:val="797"/>
    <w:uiPriority w:val="99"/>
    <w:qFormat/>
    <w:rPr>
      <w:rFonts w:ascii="Times New Roman" w:hAnsi="Times New Roman" w:eastAsia="宋体" w:cs="Times New Roman"/>
      <w:sz w:val="24"/>
      <w:lang w:val="en-US" w:eastAsia="zh-CN" w:bidi="ar-SA"/>
    </w:rPr>
  </w:style>
  <w:style w:type="character" w:styleId="932">
    <w:name w:val="列出段落 Char1"/>
    <w:next w:val="932"/>
    <w:link w:val="933"/>
    <w:uiPriority w:val="34"/>
    <w:qFormat/>
    <w:rPr>
      <w:rFonts w:ascii="Calibri" w:hAnsi="Calibri" w:eastAsia="宋体"/>
      <w:sz w:val="21"/>
      <w:szCs w:val="22"/>
      <w:lang w:val="en-US" w:eastAsia="zh-CN" w:bidi="ar-SA"/>
    </w:rPr>
  </w:style>
  <w:style w:type="paragraph" w:styleId="933">
    <w:name w:val="列出段落"/>
    <w:basedOn w:val="797"/>
    <w:next w:val="933"/>
    <w:link w:val="932"/>
    <w:uiPriority w:val="34"/>
    <w:qFormat/>
    <w:pPr>
      <w:ind w:firstLine="420"/>
    </w:pPr>
    <w:rPr>
      <w:rFonts w:ascii="Calibri" w:hAnsi="Calibri"/>
      <w:szCs w:val="22"/>
    </w:rPr>
  </w:style>
  <w:style w:type="character" w:styleId="934">
    <w:name w:val="apple-style-span"/>
    <w:next w:val="934"/>
    <w:link w:val="797"/>
    <w:qFormat/>
    <w:rPr>
      <w:rFonts w:cs="Times New Roman"/>
    </w:rPr>
  </w:style>
  <w:style w:type="character" w:styleId="935">
    <w:name w:val="列出段落 Char"/>
    <w:next w:val="935"/>
    <w:link w:val="797"/>
    <w:qFormat/>
    <w:rPr>
      <w:rFonts w:ascii="Calibri" w:hAnsi="Calibri" w:eastAsia="宋体"/>
      <w:sz w:val="21"/>
      <w:szCs w:val="22"/>
      <w:lang w:val="en-US" w:eastAsia="zh-CN" w:bidi="ar-SA"/>
    </w:rPr>
  </w:style>
  <w:style w:type="character" w:styleId="936">
    <w:name w:val="Char Char111"/>
    <w:next w:val="936"/>
    <w:link w:val="797"/>
    <w:qFormat/>
    <w:rPr>
      <w:rFonts w:ascii="宋体" w:eastAsia="宋体"/>
      <w:b/>
      <w:sz w:val="24"/>
      <w:u w:val="single"/>
      <w:lang w:val="en-US" w:eastAsia="zh-CN" w:bidi="ar-SA"/>
    </w:rPr>
  </w:style>
  <w:style w:type="character" w:styleId="937">
    <w:name w:val="纯文本 字符1"/>
    <w:next w:val="937"/>
    <w:link w:val="797"/>
    <w:qFormat/>
    <w:rPr>
      <w:rFonts w:ascii="宋体" w:hAnsi="Courier New"/>
    </w:rPr>
  </w:style>
  <w:style w:type="character" w:styleId="938">
    <w:name w:val="chanpin1"/>
    <w:next w:val="938"/>
    <w:link w:val="797"/>
    <w:qFormat/>
    <w:rPr>
      <w:rFonts w:ascii="ˎ̥" w:hAnsi="ˎ̥"/>
      <w:color w:val="000000"/>
      <w:sz w:val="20"/>
      <w:szCs w:val="20"/>
      <w:u w:val="none"/>
    </w:rPr>
  </w:style>
  <w:style w:type="character" w:styleId="939">
    <w:name w:val="locality"/>
    <w:next w:val="939"/>
    <w:link w:val="797"/>
    <w:qFormat/>
  </w:style>
  <w:style w:type="character" w:styleId="940">
    <w:name w:val="标题 3 Char"/>
    <w:next w:val="940"/>
    <w:link w:val="797"/>
    <w:qFormat/>
    <w:rPr>
      <w:rFonts w:ascii="宋体" w:eastAsia="宋体"/>
      <w:b/>
      <w:sz w:val="24"/>
      <w:u w:val="single"/>
      <w:lang w:val="en-US" w:eastAsia="zh-CN" w:bidi="ar-SA"/>
    </w:rPr>
  </w:style>
  <w:style w:type="character" w:styleId="941">
    <w:name w:val="页脚 Char"/>
    <w:next w:val="941"/>
    <w:link w:val="797"/>
    <w:qFormat/>
    <w:rPr>
      <w:rFonts w:ascii="宋体" w:eastAsia="宋体"/>
      <w:sz w:val="18"/>
      <w:lang w:val="en-US" w:eastAsia="zh-CN" w:bidi="ar-SA"/>
    </w:rPr>
  </w:style>
  <w:style w:type="character" w:styleId="942">
    <w:name w:val="中等深浅网格 1 - 强调文字颜色 2 Char"/>
    <w:next w:val="942"/>
    <w:link w:val="943"/>
    <w:qFormat/>
    <w:rPr>
      <w:sz w:val="21"/>
      <w:szCs w:val="24"/>
      <w:lang w:val="zh-CN" w:eastAsia="zh-CN" w:bidi="ar-SA"/>
    </w:rPr>
  </w:style>
  <w:style w:type="paragraph" w:styleId="943">
    <w:name w:val="1"/>
    <w:next w:val="943"/>
    <w:link w:val="942"/>
    <w:qFormat/>
    <w:rPr>
      <w:sz w:val="21"/>
      <w:szCs w:val="24"/>
      <w:lang w:val="zh-CN" w:eastAsia="zh-CN" w:bidi="ar-SA"/>
    </w:rPr>
  </w:style>
  <w:style w:type="paragraph" w:styleId="944">
    <w:name w:val="xl31"/>
    <w:basedOn w:val="797"/>
    <w:next w:val="944"/>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5">
    <w:name w:val="xl36"/>
    <w:basedOn w:val="797"/>
    <w:next w:val="945"/>
    <w:link w:val="7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6">
    <w:name w:val="四级条标题"/>
    <w:basedOn w:val="947"/>
    <w:next w:val="797"/>
    <w:link w:val="797"/>
    <w:qFormat/>
    <w:pPr>
      <w:numPr>
        <w:ilvl w:val="4"/>
      </w:numPr>
      <w:ind w:left="0" w:hanging="840"/>
      <w:tabs>
        <w:tab w:val="left" w:pos="360" w:leader="none"/>
        <w:tab w:val="left" w:pos="840" w:leader="none"/>
      </w:tabs>
      <w:outlineLvl w:val="4"/>
    </w:pPr>
  </w:style>
  <w:style w:type="paragraph" w:styleId="947">
    <w:name w:val="三级条标题"/>
    <w:basedOn w:val="948"/>
    <w:next w:val="797"/>
    <w:link w:val="797"/>
    <w:qFormat/>
    <w:pPr>
      <w:numPr>
        <w:ilvl w:val="3"/>
        <w:numId w:val="1"/>
      </w:numPr>
      <w:ind w:left="0" w:hanging="840"/>
      <w:tabs>
        <w:tab w:val="left" w:pos="360" w:leader="none"/>
        <w:tab w:val="left" w:pos="840" w:leader="none"/>
      </w:tabs>
      <w:outlineLvl w:val="3"/>
    </w:pPr>
  </w:style>
  <w:style w:type="paragraph" w:styleId="948">
    <w:name w:val="二级条标题"/>
    <w:basedOn w:val="949"/>
    <w:next w:val="797"/>
    <w:link w:val="797"/>
    <w:qFormat/>
    <w:pPr>
      <w:numPr>
        <w:ilvl w:val="0"/>
        <w:numId w:val="0"/>
      </w:numPr>
      <w:ind w:hanging="840"/>
      <w:tabs>
        <w:tab w:val="left" w:pos="360" w:leader="none"/>
        <w:tab w:val="left" w:pos="840" w:leader="none"/>
      </w:tabs>
      <w:outlineLvl w:val="2"/>
    </w:pPr>
    <w:rPr>
      <w:rFonts w:ascii="宋体" w:eastAsia="宋体"/>
      <w:b w:val="0"/>
    </w:rPr>
  </w:style>
  <w:style w:type="paragraph" w:styleId="949">
    <w:name w:val="一级条标题"/>
    <w:basedOn w:val="950"/>
    <w:next w:val="797"/>
    <w:link w:val="797"/>
    <w:qFormat/>
    <w:pPr>
      <w:numPr>
        <w:ilvl w:val="1"/>
      </w:numPr>
      <w:ind w:left="0" w:hanging="840"/>
      <w:tabs>
        <w:tab w:val="left" w:pos="360" w:leader="none"/>
        <w:tab w:val="left" w:pos="840" w:leader="none"/>
      </w:tabs>
      <w:outlineLvl w:val="1"/>
    </w:pPr>
  </w:style>
  <w:style w:type="paragraph" w:styleId="950">
    <w:name w:val="章标题"/>
    <w:next w:val="797"/>
    <w:link w:val="79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1">
    <w:name w:val="xl48"/>
    <w:basedOn w:val="797"/>
    <w:next w:val="95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52">
    <w:name w:val="正文 + 楷体_GB2312"/>
    <w:basedOn w:val="797"/>
    <w:next w:val="952"/>
    <w:link w:val="797"/>
    <w:qFormat/>
    <w:pPr>
      <w:jc w:val="left"/>
      <w:widowControl/>
    </w:pPr>
    <w:rPr>
      <w:rFonts w:ascii="楷体_GB2312" w:eastAsia="楷体_GB2312" w:cs="Arial"/>
      <w:sz w:val="24"/>
    </w:rPr>
  </w:style>
  <w:style w:type="paragraph" w:styleId="953">
    <w:name w:val="Char Char Char1 Char2"/>
    <w:basedOn w:val="797"/>
    <w:next w:val="953"/>
    <w:link w:val="797"/>
    <w:qFormat/>
    <w:rPr>
      <w:rFonts w:ascii="Tahoma" w:hAnsi="Tahoma"/>
      <w:sz w:val="24"/>
      <w:szCs w:val="20"/>
    </w:rPr>
  </w:style>
  <w:style w:type="paragraph" w:styleId="954">
    <w:name w:val="Char22"/>
    <w:basedOn w:val="797"/>
    <w:next w:val="954"/>
    <w:link w:val="797"/>
    <w:qFormat/>
    <w:rPr>
      <w:rFonts w:ascii="Tahoma" w:hAnsi="Tahoma"/>
      <w:sz w:val="24"/>
      <w:szCs w:val="20"/>
    </w:rPr>
  </w:style>
  <w:style w:type="paragraph" w:styleId="955">
    <w:name w:val="表格1"/>
    <w:basedOn w:val="797"/>
    <w:next w:val="955"/>
    <w:link w:val="797"/>
    <w:qFormat/>
    <w:pPr>
      <w:ind w:firstLine="480"/>
      <w:jc w:val="center"/>
    </w:pPr>
    <w:rPr>
      <w:sz w:val="24"/>
      <w:szCs w:val="20"/>
    </w:rPr>
  </w:style>
  <w:style w:type="paragraph" w:styleId="956">
    <w:name w:val="项目编号2"/>
    <w:basedOn w:val="957"/>
    <w:next w:val="956"/>
    <w:link w:val="797"/>
    <w:qFormat/>
    <w:pPr>
      <w:numPr>
        <w:numId w:val="3"/>
      </w:numPr>
    </w:pPr>
  </w:style>
  <w:style w:type="paragraph" w:styleId="957">
    <w:name w:val="项目编号1"/>
    <w:basedOn w:val="797"/>
    <w:next w:val="957"/>
    <w:link w:val="797"/>
    <w:qFormat/>
    <w:pPr>
      <w:numPr>
        <w:ilvl w:val="0"/>
        <w:numId w:val="2"/>
      </w:numPr>
      <w:spacing w:before="100" w:beforeAutospacing="1" w:after="100" w:afterAutospacing="1" w:line="360" w:lineRule="auto"/>
    </w:pPr>
    <w:rPr>
      <w:sz w:val="24"/>
    </w:rPr>
  </w:style>
  <w:style w:type="paragraph" w:styleId="958">
    <w:name w:val="List Paragraph1"/>
    <w:basedOn w:val="797"/>
    <w:next w:val="958"/>
    <w:link w:val="797"/>
    <w:qFormat/>
    <w:pPr>
      <w:ind w:firstLine="420"/>
    </w:pPr>
    <w:rPr>
      <w:rFonts w:ascii="Calibri" w:hAnsi="Calibri"/>
      <w:szCs w:val="22"/>
    </w:rPr>
  </w:style>
  <w:style w:type="paragraph" w:styleId="959">
    <w:name w:val="xl30"/>
    <w:basedOn w:val="797"/>
    <w:next w:val="95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正文列项_字母"/>
    <w:basedOn w:val="797"/>
    <w:next w:val="960"/>
    <w:link w:val="797"/>
    <w:qFormat/>
    <w:pPr>
      <w:numPr>
        <w:ilvl w:val="6"/>
        <w:numId w:val="1"/>
      </w:numPr>
      <w:ind w:left="480" w:hanging="180"/>
      <w:spacing w:line="460" w:lineRule="exact"/>
      <w:tabs>
        <w:tab w:val="clear" w:pos="635" w:leader="none"/>
      </w:tabs>
      <w:outlineLvl w:val="6"/>
    </w:pPr>
    <w:rPr>
      <w:rFonts w:ascii="宋体"/>
      <w:sz w:val="28"/>
      <w:szCs w:val="20"/>
    </w:rPr>
  </w:style>
  <w:style w:type="paragraph" w:styleId="961">
    <w:name w:val="Char Char1 Char Char Char Char Char Char"/>
    <w:basedOn w:val="797"/>
    <w:next w:val="961"/>
    <w:link w:val="797"/>
    <w:qFormat/>
    <w:pPr>
      <w:jc w:val="left"/>
      <w:spacing w:after="160" w:line="240" w:lineRule="exact"/>
      <w:widowControl/>
    </w:pPr>
    <w:rPr>
      <w:rFonts w:ascii="Verdana" w:hAnsi="Verdana" w:eastAsia="仿宋_GB2312"/>
      <w:sz w:val="24"/>
      <w:szCs w:val="20"/>
      <w:lang w:eastAsia="en-US"/>
    </w:rPr>
  </w:style>
  <w:style w:type="paragraph" w:styleId="962">
    <w:name w:val="正文2"/>
    <w:basedOn w:val="797"/>
    <w:next w:val="962"/>
    <w:link w:val="797"/>
    <w:qFormat/>
    <w:pPr>
      <w:ind w:firstLine="560"/>
      <w:spacing w:line="360" w:lineRule="auto"/>
      <w:widowControl/>
    </w:pPr>
    <w:rPr>
      <w:rFonts w:ascii="仿宋" w:hAnsi="仿宋" w:eastAsia="仿宋" w:cs="方正小标宋_GBK"/>
      <w:sz w:val="28"/>
      <w:szCs w:val="28"/>
    </w:rPr>
  </w:style>
  <w:style w:type="paragraph" w:styleId="963">
    <w:name w:val="Char Char Char1"/>
    <w:basedOn w:val="797"/>
    <w:next w:val="963"/>
    <w:link w:val="797"/>
    <w:qFormat/>
    <w:rPr>
      <w:rFonts w:ascii="Tahoma" w:hAnsi="Tahoma"/>
      <w:sz w:val="24"/>
      <w:szCs w:val="20"/>
    </w:rPr>
  </w:style>
  <w:style w:type="paragraph" w:styleId="964">
    <w:name w:val="xl32"/>
    <w:basedOn w:val="797"/>
    <w:next w:val="964"/>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5">
    <w:name w:val="Char Char Char1 Char1"/>
    <w:basedOn w:val="797"/>
    <w:next w:val="965"/>
    <w:link w:val="797"/>
    <w:qFormat/>
    <w:rPr>
      <w:rFonts w:ascii="Tahoma" w:hAnsi="Tahoma"/>
      <w:sz w:val="24"/>
      <w:szCs w:val="20"/>
    </w:rPr>
  </w:style>
  <w:style w:type="paragraph" w:styleId="966">
    <w:name w:val="Char2"/>
    <w:basedOn w:val="797"/>
    <w:next w:val="966"/>
    <w:link w:val="797"/>
    <w:qFormat/>
    <w:rPr>
      <w:rFonts w:ascii="Tahoma" w:hAnsi="Tahoma"/>
      <w:sz w:val="24"/>
      <w:szCs w:val="20"/>
    </w:rPr>
  </w:style>
  <w:style w:type="paragraph" w:styleId="967">
    <w:name w:val="项目编号3"/>
    <w:basedOn w:val="968"/>
    <w:next w:val="967"/>
    <w:link w:val="797"/>
    <w:qFormat/>
    <w:pPr>
      <w:numPr>
        <w:ilvl w:val="0"/>
        <w:numId w:val="4"/>
      </w:numPr>
    </w:pPr>
  </w:style>
  <w:style w:type="paragraph" w:styleId="968">
    <w:name w:val="正文文本样式"/>
    <w:basedOn w:val="797"/>
    <w:next w:val="968"/>
    <w:link w:val="797"/>
    <w:qFormat/>
    <w:pPr>
      <w:ind w:firstLine="482"/>
      <w:spacing w:line="360" w:lineRule="auto"/>
    </w:pPr>
    <w:rPr>
      <w:rFonts w:cs="宋体"/>
      <w:sz w:val="24"/>
      <w:szCs w:val="20"/>
    </w:rPr>
  </w:style>
  <w:style w:type="paragraph" w:styleId="969">
    <w:name w:val="Char Char Char Char Char Char Char Char Char Char Char Char Char Char Char Char"/>
    <w:basedOn w:val="797"/>
    <w:next w:val="969"/>
    <w:link w:val="797"/>
    <w:qFormat/>
    <w:pPr>
      <w:jc w:val="center"/>
      <w:spacing w:after="160" w:line="240" w:lineRule="exact"/>
      <w:widowControl/>
    </w:pPr>
    <w:rPr>
      <w:rFonts w:ascii="宋体" w:hAnsi="宋体"/>
      <w:b/>
      <w:sz w:val="30"/>
      <w:szCs w:val="30"/>
      <w:lang w:eastAsia="en-US"/>
    </w:rPr>
  </w:style>
  <w:style w:type="paragraph" w:styleId="970">
    <w:name w:val="Char Char Char Char Char Char Char Char Char Char Char Char Char Char Char Char1"/>
    <w:basedOn w:val="797"/>
    <w:next w:val="970"/>
    <w:link w:val="797"/>
    <w:qFormat/>
    <w:pPr>
      <w:jc w:val="center"/>
      <w:spacing w:after="160" w:line="240" w:lineRule="exact"/>
      <w:widowControl/>
    </w:pPr>
    <w:rPr>
      <w:rFonts w:ascii="宋体" w:hAnsi="宋体"/>
      <w:b/>
      <w:sz w:val="30"/>
      <w:szCs w:val="30"/>
      <w:lang w:eastAsia="en-US"/>
    </w:rPr>
  </w:style>
  <w:style w:type="paragraph" w:styleId="971">
    <w:name w:val="缺省文本"/>
    <w:basedOn w:val="797"/>
    <w:next w:val="971"/>
    <w:link w:val="797"/>
    <w:qFormat/>
    <w:pPr>
      <w:jc w:val="left"/>
    </w:pPr>
    <w:rPr>
      <w:sz w:val="24"/>
    </w:rPr>
  </w:style>
  <w:style w:type="paragraph" w:styleId="972">
    <w:name w:val="??"/>
    <w:next w:val="972"/>
    <w:link w:val="797"/>
    <w:qFormat/>
    <w:pPr>
      <w:jc w:val="both"/>
      <w:widowControl w:val="off"/>
    </w:pPr>
    <w:rPr>
      <w:sz w:val="21"/>
      <w:lang w:val="en-US" w:eastAsia="en-US" w:bidi="ar-SA"/>
    </w:rPr>
  </w:style>
  <w:style w:type="paragraph" w:styleId="973">
    <w:name w:val="Char Char1 Char Char Char Char Char Char Char Char"/>
    <w:basedOn w:val="797"/>
    <w:next w:val="973"/>
    <w:link w:val="797"/>
    <w:qFormat/>
    <w:pPr>
      <w:jc w:val="left"/>
      <w:spacing w:after="160" w:line="240" w:lineRule="exact"/>
      <w:widowControl/>
    </w:pPr>
    <w:rPr>
      <w:rFonts w:ascii="Verdana" w:hAnsi="Verdana"/>
      <w:sz w:val="20"/>
      <w:szCs w:val="20"/>
      <w:lang w:eastAsia="en-US"/>
    </w:rPr>
  </w:style>
  <w:style w:type="paragraph" w:styleId="974">
    <w:name w:val="Char3 Char Char Char2"/>
    <w:basedOn w:val="797"/>
    <w:next w:val="974"/>
    <w:link w:val="797"/>
    <w:qFormat/>
    <w:rPr>
      <w:rFonts w:ascii="Tahoma" w:hAnsi="Tahoma"/>
      <w:sz w:val="24"/>
      <w:szCs w:val="20"/>
    </w:rPr>
  </w:style>
  <w:style w:type="paragraph" w:styleId="975">
    <w:name w:val="xl25"/>
    <w:basedOn w:val="797"/>
    <w:next w:val="975"/>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font8"/>
    <w:basedOn w:val="797"/>
    <w:next w:val="976"/>
    <w:link w:val="797"/>
    <w:qFormat/>
    <w:pPr>
      <w:jc w:val="left"/>
      <w:spacing w:before="100" w:beforeAutospacing="1" w:after="100" w:afterAutospacing="1"/>
      <w:widowControl/>
    </w:pPr>
    <w:rPr>
      <w:sz w:val="36"/>
      <w:szCs w:val="36"/>
    </w:rPr>
  </w:style>
  <w:style w:type="paragraph" w:styleId="977">
    <w:name w:val="正文 + 宋体"/>
    <w:basedOn w:val="797"/>
    <w:next w:val="977"/>
    <w:link w:val="797"/>
    <w:qFormat/>
    <w:pPr>
      <w:ind w:left="360" w:hanging="360"/>
      <w:jc w:val="left"/>
      <w:widowControl/>
    </w:pPr>
    <w:rPr>
      <w:rFonts w:ascii="宋体" w:hAnsi="宋体" w:cs="宋体"/>
      <w:b/>
      <w:bCs/>
      <w:color w:val="000000"/>
      <w:sz w:val="18"/>
      <w:szCs w:val="18"/>
    </w:rPr>
  </w:style>
  <w:style w:type="paragraph" w:styleId="978">
    <w:name w:val="图例"/>
    <w:basedOn w:val="797"/>
    <w:next w:val="978"/>
    <w:link w:val="797"/>
    <w:qFormat/>
    <w:pPr>
      <w:jc w:val="center"/>
      <w:spacing w:before="120" w:after="120" w:line="360" w:lineRule="auto"/>
    </w:pPr>
    <w:rPr>
      <w:rFonts w:eastAsia="仿宋_GB2312"/>
      <w:b/>
      <w:sz w:val="24"/>
      <w:szCs w:val="20"/>
    </w:rPr>
  </w:style>
  <w:style w:type="paragraph" w:styleId="979">
    <w:name w:val="xl35"/>
    <w:basedOn w:val="797"/>
    <w:next w:val="979"/>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0">
    <w:name w:val="正文缩进2"/>
    <w:basedOn w:val="797"/>
    <w:next w:val="980"/>
    <w:link w:val="797"/>
    <w:qFormat/>
    <w:pPr>
      <w:ind w:firstLine="567"/>
      <w:spacing w:line="480" w:lineRule="exact"/>
      <w:widowControl/>
    </w:pPr>
    <w:rPr>
      <w:rFonts w:ascii="宋体"/>
      <w:color w:val="000000"/>
      <w:sz w:val="28"/>
      <w:szCs w:val="20"/>
      <w:lang w:val="zh-CN" w:eastAsia="zh-CN"/>
    </w:rPr>
  </w:style>
  <w:style w:type="paragraph" w:styleId="981">
    <w:name w:val="xl45"/>
    <w:basedOn w:val="797"/>
    <w:next w:val="981"/>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2">
    <w:name w:val="标题1-附件"/>
    <w:basedOn w:val="798"/>
    <w:next w:val="982"/>
    <w:link w:val="797"/>
    <w:qFormat/>
    <w:pPr>
      <w:jc w:val="left"/>
    </w:pPr>
    <w:rPr>
      <w:sz w:val="24"/>
      <w:szCs w:val="24"/>
    </w:rPr>
  </w:style>
  <w:style w:type="paragraph" w:styleId="983">
    <w:name w:val="项目符号1"/>
    <w:basedOn w:val="968"/>
    <w:next w:val="983"/>
    <w:link w:val="797"/>
    <w:qFormat/>
    <w:pPr>
      <w:ind w:left="-25" w:firstLine="0"/>
    </w:pPr>
  </w:style>
  <w:style w:type="paragraph" w:styleId="984">
    <w:name w:val="_Style 160"/>
    <w:next w:val="984"/>
    <w:link w:val="797"/>
    <w:qFormat/>
    <w:rPr>
      <w:sz w:val="21"/>
      <w:szCs w:val="24"/>
      <w:lang w:val="en-US" w:eastAsia="zh-CN" w:bidi="ar-SA"/>
    </w:rPr>
  </w:style>
  <w:style w:type="paragraph" w:styleId="985">
    <w:name w:val="Char Char1"/>
    <w:basedOn w:val="824"/>
    <w:next w:val="985"/>
    <w:link w:val="797"/>
    <w:qFormat/>
    <w:rPr>
      <w:rFonts w:ascii="Tahoma" w:hAnsi="Tahoma"/>
      <w:sz w:val="24"/>
    </w:rPr>
  </w:style>
  <w:style w:type="paragraph" w:styleId="986">
    <w:name w:val="xl41"/>
    <w:basedOn w:val="797"/>
    <w:next w:val="986"/>
    <w:link w:val="7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7">
    <w:name w:val="样式 标题 2 + 宋体 五号 行距: 单倍行距"/>
    <w:basedOn w:val="799"/>
    <w:next w:val="987"/>
    <w:link w:val="797"/>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988">
    <w:name w:val="图文"/>
    <w:basedOn w:val="797"/>
    <w:next w:val="988"/>
    <w:link w:val="797"/>
    <w:qFormat/>
    <w:pPr>
      <w:spacing w:after="50" w:line="360" w:lineRule="auto"/>
    </w:pPr>
    <w:rPr>
      <w:sz w:val="24"/>
    </w:rPr>
  </w:style>
  <w:style w:type="paragraph" w:styleId="989">
    <w:name w:val="表格文字"/>
    <w:basedOn w:val="832"/>
    <w:next w:val="989"/>
    <w:link w:val="797"/>
    <w:qFormat/>
    <w:pPr>
      <w:ind w:firstLine="0"/>
      <w:spacing w:before="20" w:after="20" w:line="240" w:lineRule="auto"/>
    </w:pPr>
    <w:rPr>
      <w:rFonts w:ascii="Century Gothic" w:hAnsi="Century Gothic"/>
      <w:sz w:val="20"/>
      <w:szCs w:val="20"/>
    </w:rPr>
  </w:style>
  <w:style w:type="paragraph" w:styleId="990">
    <w:name w:val="Char3"/>
    <w:basedOn w:val="797"/>
    <w:next w:val="990"/>
    <w:link w:val="797"/>
    <w:qFormat/>
    <w:pPr>
      <w:tabs>
        <w:tab w:val="left" w:pos="360" w:leader="none"/>
      </w:tabs>
    </w:pPr>
    <w:rPr>
      <w:sz w:val="24"/>
    </w:rPr>
  </w:style>
  <w:style w:type="paragraph" w:styleId="991">
    <w:name w:val="default"/>
    <w:basedOn w:val="797"/>
    <w:next w:val="991"/>
    <w:link w:val="797"/>
    <w:qFormat/>
    <w:pPr>
      <w:jc w:val="left"/>
      <w:spacing w:before="100" w:beforeAutospacing="1" w:after="100" w:afterAutospacing="1"/>
      <w:widowControl/>
    </w:pPr>
    <w:rPr>
      <w:rFonts w:ascii="宋体" w:hAnsi="宋体" w:cs="宋体"/>
      <w:sz w:val="24"/>
    </w:rPr>
  </w:style>
  <w:style w:type="paragraph" w:styleId="992">
    <w:name w:val="xl23"/>
    <w:basedOn w:val="797"/>
    <w:next w:val="992"/>
    <w:link w:val="797"/>
    <w:qFormat/>
    <w:pPr>
      <w:spacing w:before="100" w:beforeAutospacing="1" w:after="100" w:afterAutospacing="1" w:line="360" w:lineRule="auto"/>
      <w:widowControl/>
    </w:pPr>
    <w:rPr>
      <w:sz w:val="24"/>
      <w:szCs w:val="20"/>
    </w:rPr>
  </w:style>
  <w:style w:type="paragraph" w:styleId="993">
    <w:name w:val="font9"/>
    <w:basedOn w:val="797"/>
    <w:next w:val="993"/>
    <w:link w:val="797"/>
    <w:qFormat/>
    <w:pPr>
      <w:jc w:val="left"/>
      <w:spacing w:before="100" w:beforeAutospacing="1" w:after="100" w:afterAutospacing="1"/>
      <w:widowControl/>
    </w:pPr>
    <w:rPr>
      <w:rFonts w:hint="eastAsia" w:ascii="宋体" w:hAnsi="宋体" w:cs="Arial Unicode MS"/>
      <w:color w:val="000000"/>
      <w:sz w:val="20"/>
      <w:szCs w:val="20"/>
    </w:rPr>
  </w:style>
  <w:style w:type="paragraph" w:styleId="994">
    <w:name w:val="Char Char Char Char Char Char Char2"/>
    <w:basedOn w:val="797"/>
    <w:next w:val="994"/>
    <w:link w:val="797"/>
    <w:qFormat/>
    <w:pPr>
      <w:ind w:firstLine="200"/>
      <w:spacing w:line="360" w:lineRule="auto"/>
    </w:pPr>
    <w:rPr>
      <w:rFonts w:eastAsia="仿宋_GB2312"/>
      <w:sz w:val="24"/>
    </w:rPr>
  </w:style>
  <w:style w:type="paragraph" w:styleId="995">
    <w:name w:val="xl50"/>
    <w:basedOn w:val="797"/>
    <w:next w:val="99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96">
    <w:name w:val="Char2 Char Char Char Char Char Char1"/>
    <w:basedOn w:val="797"/>
    <w:next w:val="996"/>
    <w:link w:val="797"/>
    <w:qFormat/>
    <w:pPr>
      <w:jc w:val="center"/>
      <w:spacing w:line="400" w:lineRule="exact"/>
      <w:widowControl/>
    </w:pPr>
  </w:style>
  <w:style w:type="paragraph" w:styleId="997">
    <w:name w:val="xl52"/>
    <w:basedOn w:val="797"/>
    <w:next w:val="997"/>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8">
    <w:name w:val="Char Char Char Char Char Char Char"/>
    <w:basedOn w:val="797"/>
    <w:next w:val="998"/>
    <w:link w:val="797"/>
    <w:qFormat/>
    <w:pPr>
      <w:ind w:firstLine="200"/>
      <w:spacing w:line="360" w:lineRule="auto"/>
    </w:pPr>
    <w:rPr>
      <w:rFonts w:eastAsia="仿宋_GB2312"/>
      <w:sz w:val="24"/>
    </w:rPr>
  </w:style>
  <w:style w:type="paragraph" w:styleId="999">
    <w:name w:val="xl38"/>
    <w:basedOn w:val="797"/>
    <w:next w:val="99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0">
    <w:name w:val="图中文字"/>
    <w:basedOn w:val="797"/>
    <w:next w:val="1000"/>
    <w:link w:val="797"/>
    <w:qFormat/>
    <w:pPr>
      <w:jc w:val="center"/>
      <w:spacing w:line="0" w:lineRule="atLeast"/>
    </w:pPr>
    <w:rPr>
      <w:sz w:val="24"/>
      <w:szCs w:val="20"/>
    </w:rPr>
  </w:style>
  <w:style w:type="paragraph" w:styleId="1001">
    <w:name w:val="xl51"/>
    <w:basedOn w:val="797"/>
    <w:next w:val="1001"/>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2">
    <w:name w:val="正文1"/>
    <w:basedOn w:val="797"/>
    <w:next w:val="1002"/>
    <w:link w:val="797"/>
    <w:qFormat/>
    <w:pPr>
      <w:contextualSpacing/>
      <w:ind w:firstLine="200"/>
      <w:jc w:val="left"/>
      <w:spacing w:before="120" w:after="120"/>
      <w:widowControl/>
    </w:pPr>
    <w:rPr>
      <w:rFonts w:ascii="Calibri" w:hAnsi="Calibri" w:eastAsia="Adobe 仿宋 Std R"/>
      <w:sz w:val="24"/>
    </w:rPr>
  </w:style>
  <w:style w:type="paragraph" w:styleId="1003">
    <w:name w:val="Char Char Char Char Char Char Char Char Char Char"/>
    <w:basedOn w:val="797"/>
    <w:next w:val="1003"/>
    <w:link w:val="797"/>
    <w:qFormat/>
  </w:style>
  <w:style w:type="paragraph" w:styleId="1004">
    <w:name w:val="xl37"/>
    <w:basedOn w:val="797"/>
    <w:next w:val="1004"/>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5">
    <w:name w:val="font7"/>
    <w:basedOn w:val="797"/>
    <w:next w:val="1005"/>
    <w:link w:val="797"/>
    <w:qFormat/>
    <w:pPr>
      <w:jc w:val="left"/>
      <w:spacing w:before="100" w:beforeAutospacing="1" w:after="100" w:afterAutospacing="1"/>
      <w:widowControl/>
    </w:pPr>
    <w:rPr>
      <w:rFonts w:eastAsia="Arial Unicode MS"/>
      <w:b/>
      <w:bCs/>
      <w:color w:val="000000"/>
      <w:sz w:val="20"/>
      <w:szCs w:val="20"/>
    </w:rPr>
  </w:style>
  <w:style w:type="paragraph" w:styleId="1006">
    <w:name w:val="Char Char Char Char Char Char Char1"/>
    <w:basedOn w:val="797"/>
    <w:next w:val="1006"/>
    <w:link w:val="797"/>
    <w:qFormat/>
    <w:pPr>
      <w:ind w:firstLine="200"/>
      <w:spacing w:line="360" w:lineRule="auto"/>
    </w:pPr>
    <w:rPr>
      <w:rFonts w:eastAsia="仿宋_GB2312"/>
      <w:sz w:val="24"/>
    </w:rPr>
  </w:style>
  <w:style w:type="paragraph" w:styleId="1007">
    <w:name w:val="background1"/>
    <w:basedOn w:val="797"/>
    <w:next w:val="1007"/>
    <w:link w:val="797"/>
    <w:qFormat/>
    <w:pPr>
      <w:jc w:val="left"/>
      <w:spacing w:before="100" w:beforeAutospacing="1" w:after="100" w:afterAutospacing="1"/>
      <w:widowControl/>
    </w:pPr>
    <w:rPr>
      <w:rFonts w:ascii="宋体" w:hAnsi="宋体" w:cs="宋体"/>
      <w:sz w:val="24"/>
    </w:rPr>
  </w:style>
  <w:style w:type="paragraph" w:styleId="1008">
    <w:name w:val="字元 字元1"/>
    <w:basedOn w:val="797"/>
    <w:next w:val="1008"/>
    <w:link w:val="797"/>
    <w:qFormat/>
    <w:rPr>
      <w:rFonts w:ascii="Tahoma" w:hAnsi="Tahoma"/>
      <w:sz w:val="24"/>
      <w:szCs w:val="20"/>
    </w:rPr>
  </w:style>
  <w:style w:type="paragraph" w:styleId="1009">
    <w:name w:val="xl34"/>
    <w:basedOn w:val="797"/>
    <w:next w:val="100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10">
    <w:name w:val="xl42"/>
    <w:basedOn w:val="797"/>
    <w:next w:val="101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1">
    <w:name w:val="xl28"/>
    <w:basedOn w:val="797"/>
    <w:next w:val="101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2">
    <w:name w:val="正文文本样式 加粗"/>
    <w:basedOn w:val="968"/>
    <w:next w:val="1012"/>
    <w:link w:val="797"/>
    <w:qFormat/>
    <w:rPr>
      <w:b/>
    </w:rPr>
  </w:style>
  <w:style w:type="paragraph" w:styleId="1013">
    <w:name w:val="xl43"/>
    <w:basedOn w:val="797"/>
    <w:next w:val="1013"/>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4">
    <w:name w:val="Char Char4"/>
    <w:basedOn w:val="797"/>
    <w:next w:val="1014"/>
    <w:link w:val="797"/>
    <w:qFormat/>
    <w:pPr>
      <w:jc w:val="center"/>
      <w:spacing w:line="400" w:lineRule="exact"/>
      <w:widowControl/>
    </w:pPr>
  </w:style>
  <w:style w:type="paragraph" w:styleId="1015">
    <w:name w:val="无间隔"/>
    <w:next w:val="1015"/>
    <w:link w:val="797"/>
    <w:qFormat/>
    <w:pPr>
      <w:jc w:val="both"/>
      <w:widowControl w:val="off"/>
    </w:pPr>
    <w:rPr>
      <w:sz w:val="21"/>
      <w:szCs w:val="24"/>
      <w:lang w:val="en-US" w:eastAsia="zh-CN" w:bidi="ar-SA"/>
    </w:rPr>
  </w:style>
  <w:style w:type="paragraph" w:styleId="1016">
    <w:name w:val="Revision"/>
    <w:next w:val="1016"/>
    <w:link w:val="797"/>
    <w:qFormat/>
    <w:rPr>
      <w:sz w:val="21"/>
      <w:szCs w:val="24"/>
      <w:lang w:val="en-US" w:eastAsia="zh-CN" w:bidi="ar-SA"/>
    </w:rPr>
  </w:style>
  <w:style w:type="paragraph" w:styleId="1017">
    <w:name w:val="Char Char Char2"/>
    <w:basedOn w:val="797"/>
    <w:next w:val="1017"/>
    <w:link w:val="797"/>
    <w:qFormat/>
    <w:rPr>
      <w:rFonts w:ascii="Tahoma" w:hAnsi="Tahoma"/>
      <w:sz w:val="24"/>
      <w:szCs w:val="20"/>
    </w:rPr>
  </w:style>
  <w:style w:type="paragraph" w:styleId="1018">
    <w:name w:val="样式2"/>
    <w:basedOn w:val="865"/>
    <w:next w:val="1018"/>
    <w:link w:val="797"/>
    <w:qFormat/>
    <w:pPr>
      <w:jc w:val="center"/>
      <w:spacing w:line="360" w:lineRule="auto"/>
    </w:pPr>
    <w:rPr>
      <w:sz w:val="24"/>
    </w:rPr>
  </w:style>
  <w:style w:type="paragraph" w:styleId="1019">
    <w:name w:val="正文须知-1级"/>
    <w:basedOn w:val="797"/>
    <w:next w:val="797"/>
    <w:link w:val="797"/>
    <w:qFormat/>
    <w:pPr>
      <w:numPr>
        <w:ilvl w:val="0"/>
        <w:numId w:val="6"/>
      </w:numPr>
      <w:spacing w:line="300" w:lineRule="auto"/>
    </w:pPr>
    <w:rPr>
      <w:rFonts w:ascii="宋体" w:hAnsi="Calibri"/>
      <w:sz w:val="24"/>
      <w:szCs w:val="21"/>
    </w:rPr>
  </w:style>
  <w:style w:type="paragraph" w:styleId="1020">
    <w:name w:val="Char Char1 Char Char Char Char Char Char1"/>
    <w:basedOn w:val="797"/>
    <w:next w:val="1020"/>
    <w:link w:val="797"/>
    <w:qFormat/>
    <w:pPr>
      <w:jc w:val="left"/>
      <w:spacing w:after="160" w:line="240" w:lineRule="exact"/>
      <w:widowControl/>
    </w:pPr>
    <w:rPr>
      <w:rFonts w:ascii="Verdana" w:hAnsi="Verdana" w:eastAsia="仿宋_GB2312"/>
      <w:sz w:val="24"/>
      <w:szCs w:val="20"/>
      <w:lang w:eastAsia="en-US"/>
    </w:rPr>
  </w:style>
  <w:style w:type="paragraph" w:styleId="1021">
    <w:name w:val="Char21"/>
    <w:basedOn w:val="797"/>
    <w:next w:val="1021"/>
    <w:link w:val="797"/>
    <w:qFormat/>
    <w:rPr>
      <w:rFonts w:ascii="Tahoma" w:hAnsi="Tahoma"/>
      <w:sz w:val="24"/>
      <w:szCs w:val="20"/>
    </w:rPr>
  </w:style>
  <w:style w:type="paragraph" w:styleId="1022">
    <w:name w:val="Char3 Char Char Char1"/>
    <w:basedOn w:val="797"/>
    <w:next w:val="1022"/>
    <w:link w:val="797"/>
    <w:qFormat/>
    <w:rPr>
      <w:rFonts w:ascii="Tahoma" w:hAnsi="Tahoma"/>
      <w:sz w:val="24"/>
      <w:szCs w:val="20"/>
    </w:rPr>
  </w:style>
  <w:style w:type="paragraph" w:styleId="1023">
    <w:name w:val="正文须知-3级"/>
    <w:basedOn w:val="797"/>
    <w:next w:val="1023"/>
    <w:link w:val="797"/>
    <w:qFormat/>
    <w:pPr>
      <w:numPr>
        <w:ilvl w:val="2"/>
        <w:numId w:val="6"/>
      </w:numPr>
      <w:ind w:hanging="355"/>
      <w:spacing w:line="300" w:lineRule="auto"/>
    </w:pPr>
    <w:rPr>
      <w:rFonts w:ascii="宋体" w:hAnsi="Calibri"/>
      <w:sz w:val="24"/>
      <w:szCs w:val="21"/>
    </w:rPr>
  </w:style>
  <w:style w:type="paragraph" w:styleId="1024">
    <w:name w:val="Char Char Char Char Char Char Char Char Char Char1"/>
    <w:basedOn w:val="797"/>
    <w:next w:val="1024"/>
    <w:link w:val="797"/>
    <w:qFormat/>
    <w:rPr>
      <w:rFonts w:ascii="宋体" w:hAnsi="宋体" w:cs="Courier New"/>
      <w:sz w:val="32"/>
      <w:szCs w:val="32"/>
    </w:rPr>
  </w:style>
  <w:style w:type="paragraph" w:styleId="1025">
    <w:name w:val="正文列项_数字"/>
    <w:basedOn w:val="797"/>
    <w:next w:val="1025"/>
    <w:link w:val="797"/>
    <w:qFormat/>
    <w:pPr>
      <w:numPr>
        <w:ilvl w:val="7"/>
        <w:numId w:val="1"/>
      </w:numPr>
      <w:ind w:left="680" w:hanging="150"/>
      <w:spacing w:line="460" w:lineRule="exact"/>
      <w:tabs>
        <w:tab w:val="clear" w:pos="860" w:leader="none"/>
      </w:tabs>
      <w:outlineLvl w:val="7"/>
    </w:pPr>
    <w:rPr>
      <w:rFonts w:ascii="宋体"/>
      <w:sz w:val="28"/>
      <w:szCs w:val="20"/>
    </w:rPr>
  </w:style>
  <w:style w:type="paragraph" w:styleId="1026">
    <w:name w:val="Char Char Char1 Char"/>
    <w:basedOn w:val="797"/>
    <w:next w:val="1026"/>
    <w:link w:val="797"/>
    <w:qFormat/>
    <w:rPr>
      <w:rFonts w:ascii="Tahoma" w:hAnsi="Tahoma"/>
      <w:sz w:val="24"/>
      <w:szCs w:val="20"/>
    </w:rPr>
  </w:style>
  <w:style w:type="paragraph" w:styleId="1027">
    <w:name w:val="xl24"/>
    <w:basedOn w:val="797"/>
    <w:next w:val="1027"/>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样式 宋体 五号 行距: 单倍行距"/>
    <w:basedOn w:val="797"/>
    <w:next w:val="1028"/>
    <w:link w:val="797"/>
    <w:qFormat/>
    <w:pPr>
      <w:jc w:val="left"/>
    </w:pPr>
    <w:rPr>
      <w:rFonts w:ascii="宋体" w:hAnsi="宋体"/>
      <w:szCs w:val="20"/>
    </w:rPr>
  </w:style>
  <w:style w:type="paragraph" w:styleId="1029">
    <w:name w:val="列出段落1"/>
    <w:basedOn w:val="797"/>
    <w:next w:val="1029"/>
    <w:link w:val="797"/>
    <w:qFormat/>
    <w:pPr>
      <w:ind w:firstLine="420"/>
    </w:pPr>
    <w:rPr>
      <w:rFonts w:ascii="Calibri" w:hAnsi="Calibri"/>
      <w:szCs w:val="22"/>
    </w:rPr>
  </w:style>
  <w:style w:type="paragraph" w:styleId="1030">
    <w:name w:val="Char1"/>
    <w:basedOn w:val="797"/>
    <w:next w:val="1030"/>
    <w:link w:val="797"/>
    <w:qFormat/>
    <w:pPr>
      <w:tabs>
        <w:tab w:val="left" w:pos="360" w:leader="none"/>
      </w:tabs>
    </w:pPr>
    <w:rPr>
      <w:sz w:val="24"/>
    </w:rPr>
  </w:style>
  <w:style w:type="paragraph" w:styleId="1031">
    <w:name w:val="纯文本1"/>
    <w:basedOn w:val="797"/>
    <w:next w:val="1031"/>
    <w:link w:val="797"/>
    <w:uiPriority w:val="99"/>
    <w:qFormat/>
    <w:rPr>
      <w:rFonts w:ascii="宋体" w:hAnsi="Courier New" w:eastAsia="楷体_GB2312"/>
      <w:sz w:val="26"/>
      <w:szCs w:val="20"/>
    </w:rPr>
  </w:style>
  <w:style w:type="paragraph" w:styleId="1032">
    <w:name w:val="xl29"/>
    <w:basedOn w:val="797"/>
    <w:next w:val="103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font5"/>
    <w:basedOn w:val="797"/>
    <w:next w:val="1033"/>
    <w:link w:val="797"/>
    <w:qFormat/>
    <w:pPr>
      <w:jc w:val="left"/>
      <w:spacing w:before="100" w:beforeAutospacing="1" w:after="100" w:afterAutospacing="1"/>
      <w:widowControl/>
    </w:pPr>
    <w:rPr>
      <w:rFonts w:ascii="宋体" w:hAnsi="宋体" w:cs="宋体"/>
      <w:sz w:val="18"/>
      <w:szCs w:val="18"/>
    </w:rPr>
  </w:style>
  <w:style w:type="paragraph" w:styleId="1034">
    <w:name w:val="1名"/>
    <w:basedOn w:val="797"/>
    <w:next w:val="1034"/>
    <w:link w:val="797"/>
    <w:qFormat/>
    <w:pPr>
      <w:numPr>
        <w:ilvl w:val="0"/>
        <w:numId w:val="7"/>
      </w:numPr>
      <w:spacing w:before="120"/>
      <w:tabs>
        <w:tab w:val="left" w:pos="360" w:leader="none"/>
      </w:tabs>
    </w:pPr>
    <w:rPr>
      <w:rFonts w:ascii="宋体"/>
      <w:sz w:val="28"/>
      <w:szCs w:val="20"/>
    </w:rPr>
  </w:style>
  <w:style w:type="paragraph" w:styleId="1035">
    <w:name w:val="Char Char Char Char Char Char Char Char Char Char2"/>
    <w:basedOn w:val="797"/>
    <w:next w:val="1035"/>
    <w:link w:val="797"/>
    <w:qFormat/>
    <w:rPr>
      <w:rFonts w:ascii="宋体" w:hAnsi="宋体" w:cs="Courier New"/>
      <w:sz w:val="32"/>
      <w:szCs w:val="32"/>
    </w:rPr>
  </w:style>
  <w:style w:type="paragraph" w:styleId="1036">
    <w:name w:val="xl33"/>
    <w:basedOn w:val="797"/>
    <w:next w:val="1036"/>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7">
    <w:name w:val="字元 字元"/>
    <w:basedOn w:val="797"/>
    <w:next w:val="1037"/>
    <w:link w:val="797"/>
    <w:qFormat/>
    <w:rPr>
      <w:rFonts w:ascii="Tahoma" w:hAnsi="Tahoma"/>
      <w:sz w:val="24"/>
      <w:szCs w:val="20"/>
    </w:rPr>
  </w:style>
  <w:style w:type="paragraph" w:styleId="1038">
    <w:name w:val="正文文本缩进2"/>
    <w:basedOn w:val="797"/>
    <w:next w:val="1038"/>
    <w:link w:val="797"/>
    <w:qFormat/>
    <w:pPr>
      <w:ind w:firstLine="480"/>
      <w:spacing w:line="480" w:lineRule="exact"/>
    </w:pPr>
    <w:rPr>
      <w:rFonts w:ascii="宋体" w:hAnsi="宋体"/>
      <w:sz w:val="24"/>
      <w:lang w:val="zh-CN" w:eastAsia="zh-CN"/>
    </w:rPr>
  </w:style>
  <w:style w:type="paragraph" w:styleId="1039">
    <w:name w:val="xl27"/>
    <w:basedOn w:val="797"/>
    <w:next w:val="103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0">
    <w:name w:val="xl39"/>
    <w:basedOn w:val="797"/>
    <w:next w:val="104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name w:val="xl44"/>
    <w:basedOn w:val="797"/>
    <w:next w:val="1041"/>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2">
    <w:name w:val="xl47"/>
    <w:basedOn w:val="797"/>
    <w:next w:val="1042"/>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Char3 Char Char Char"/>
    <w:basedOn w:val="797"/>
    <w:next w:val="1043"/>
    <w:link w:val="797"/>
    <w:qFormat/>
    <w:rPr>
      <w:rFonts w:ascii="Tahoma" w:hAnsi="Tahoma"/>
      <w:sz w:val="24"/>
      <w:szCs w:val="20"/>
    </w:rPr>
  </w:style>
  <w:style w:type="paragraph" w:styleId="1044">
    <w:name w:val="22222222222222"/>
    <w:basedOn w:val="797"/>
    <w:next w:val="1044"/>
    <w:link w:val="797"/>
    <w:qFormat/>
    <w:pPr>
      <w:ind w:firstLine="480"/>
      <w:jc w:val="left"/>
      <w:spacing w:line="360" w:lineRule="auto"/>
      <w:widowControl/>
    </w:pPr>
    <w:rPr>
      <w:color w:val="ff0000"/>
      <w:sz w:val="24"/>
      <w:szCs w:val="20"/>
    </w:rPr>
  </w:style>
  <w:style w:type="paragraph" w:styleId="1045">
    <w:name w:val="xl40"/>
    <w:basedOn w:val="797"/>
    <w:next w:val="1045"/>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默认段落字体 Para Char Char Char Char"/>
    <w:basedOn w:val="797"/>
    <w:next w:val="1046"/>
    <w:link w:val="797"/>
    <w:qFormat/>
    <w:rPr>
      <w:rFonts w:ascii="Arial" w:hAnsi="Arial" w:cs="Arial"/>
      <w:szCs w:val="21"/>
    </w:rPr>
  </w:style>
  <w:style w:type="paragraph" w:styleId="1047">
    <w:name w:val="字元 字元2"/>
    <w:basedOn w:val="797"/>
    <w:next w:val="1047"/>
    <w:link w:val="797"/>
    <w:qFormat/>
    <w:rPr>
      <w:rFonts w:ascii="Tahoma" w:hAnsi="Tahoma"/>
      <w:sz w:val="24"/>
      <w:szCs w:val="20"/>
    </w:rPr>
  </w:style>
  <w:style w:type="paragraph" w:styleId="1048">
    <w:name w:val="xl46"/>
    <w:basedOn w:val="797"/>
    <w:next w:val="1048"/>
    <w:link w:val="7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9">
    <w:name w:val="Char Char Char"/>
    <w:basedOn w:val="797"/>
    <w:next w:val="1049"/>
    <w:link w:val="797"/>
    <w:qFormat/>
    <w:rPr>
      <w:rFonts w:ascii="Tahoma" w:hAnsi="Tahoma"/>
      <w:sz w:val="24"/>
      <w:szCs w:val="20"/>
    </w:rPr>
  </w:style>
  <w:style w:type="paragraph" w:styleId="1050">
    <w:name w:val="文档正文"/>
    <w:basedOn w:val="797"/>
    <w:next w:val="1050"/>
    <w:link w:val="797"/>
    <w:qFormat/>
    <w:pPr>
      <w:spacing w:before="120" w:after="120" w:line="180" w:lineRule="auto"/>
    </w:pPr>
    <w:rPr>
      <w:rFonts w:ascii="Arial" w:hAnsi="Arial"/>
      <w:szCs w:val="20"/>
    </w:rPr>
  </w:style>
  <w:style w:type="paragraph" w:styleId="1051">
    <w:name w:val="Char Char41"/>
    <w:basedOn w:val="797"/>
    <w:next w:val="1051"/>
    <w:link w:val="797"/>
    <w:qFormat/>
    <w:pPr>
      <w:jc w:val="center"/>
      <w:spacing w:line="400" w:lineRule="exact"/>
      <w:widowControl/>
    </w:pPr>
  </w:style>
  <w:style w:type="paragraph" w:styleId="1052">
    <w:name w:val="Char1 Char Char Char1"/>
    <w:basedOn w:val="797"/>
    <w:next w:val="1052"/>
    <w:link w:val="797"/>
    <w:qFormat/>
    <w:rPr>
      <w:rFonts w:ascii="Tahoma" w:hAnsi="Tahoma" w:cs="仿宋_GB2312"/>
      <w:sz w:val="24"/>
      <w:szCs w:val="28"/>
    </w:rPr>
  </w:style>
  <w:style w:type="paragraph" w:styleId="1053">
    <w:name w:val="1 Char Char Char Char"/>
    <w:basedOn w:val="797"/>
    <w:next w:val="1053"/>
    <w:link w:val="797"/>
    <w:qFormat/>
    <w:rPr>
      <w:rFonts w:ascii="Tahoma" w:hAnsi="Tahoma"/>
      <w:sz w:val="24"/>
      <w:szCs w:val="20"/>
    </w:rPr>
  </w:style>
  <w:style w:type="paragraph" w:styleId="1054">
    <w:name w:val="Heading41"/>
    <w:basedOn w:val="797"/>
    <w:next w:val="797"/>
    <w:link w:val="797"/>
    <w:qFormat/>
    <w:pPr>
      <w:keepLines/>
      <w:keepNext/>
      <w:spacing w:before="120" w:after="120"/>
    </w:pPr>
    <w:rPr>
      <w:rFonts w:ascii="Arial" w:hAnsi="Arial" w:eastAsia="黑体"/>
      <w:b/>
      <w:sz w:val="28"/>
    </w:rPr>
  </w:style>
  <w:style w:type="paragraph" w:styleId="1055">
    <w:name w:val="Char2 Char Char Char Char Char Char"/>
    <w:basedOn w:val="797"/>
    <w:next w:val="1055"/>
    <w:link w:val="797"/>
    <w:qFormat/>
    <w:pPr>
      <w:jc w:val="center"/>
      <w:spacing w:line="400" w:lineRule="exact"/>
      <w:widowControl/>
    </w:pPr>
  </w:style>
  <w:style w:type="paragraph" w:styleId="1056">
    <w:name w:val="无标题条"/>
    <w:next w:val="797"/>
    <w:link w:val="797"/>
    <w:qFormat/>
    <w:pPr>
      <w:jc w:val="both"/>
    </w:pPr>
    <w:rPr>
      <w:sz w:val="21"/>
      <w:lang w:val="en-US" w:eastAsia="zh-CN" w:bidi="ar-SA"/>
    </w:rPr>
  </w:style>
  <w:style w:type="paragraph" w:styleId="1057">
    <w:name w:val="普通正文"/>
    <w:basedOn w:val="797"/>
    <w:next w:val="1057"/>
    <w:link w:val="797"/>
    <w:qFormat/>
    <w:pPr>
      <w:ind w:firstLine="480"/>
      <w:jc w:val="left"/>
      <w:spacing w:before="120" w:after="120" w:line="360" w:lineRule="auto"/>
    </w:pPr>
    <w:rPr>
      <w:rFonts w:ascii="Arial" w:hAnsi="Arial"/>
      <w:sz w:val="24"/>
    </w:rPr>
  </w:style>
  <w:style w:type="paragraph" w:styleId="1058">
    <w:name w:val="正文 A"/>
    <w:next w:val="1058"/>
    <w:link w:val="797"/>
    <w:qFormat/>
    <w:pPr>
      <w:jc w:val="both"/>
      <w:widowControl w:val="off"/>
    </w:pPr>
    <w:rPr>
      <w:rFonts w:eastAsia="Times New Roman"/>
      <w:color w:val="000000"/>
      <w:sz w:val="21"/>
      <w:szCs w:val="21"/>
      <w:lang w:val="en-US" w:eastAsia="zh-CN" w:bidi="ar-SA"/>
    </w:rPr>
  </w:style>
  <w:style w:type="paragraph" w:styleId="1059">
    <w:name w:val="xl49"/>
    <w:basedOn w:val="797"/>
    <w:next w:val="105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0">
    <w:name w:val="五级条标题"/>
    <w:basedOn w:val="946"/>
    <w:next w:val="797"/>
    <w:link w:val="797"/>
    <w:qFormat/>
    <w:pPr>
      <w:numPr>
        <w:ilvl w:val="5"/>
      </w:numPr>
      <w:ind w:left="0" w:hanging="840"/>
      <w:tabs>
        <w:tab w:val="left" w:pos="360" w:leader="none"/>
        <w:tab w:val="left" w:pos="840" w:leader="none"/>
      </w:tabs>
      <w:outlineLvl w:val="5"/>
    </w:pPr>
  </w:style>
  <w:style w:type="paragraph" w:styleId="1061">
    <w:name w:val="font6"/>
    <w:basedOn w:val="797"/>
    <w:next w:val="1061"/>
    <w:link w:val="797"/>
    <w:qFormat/>
    <w:pPr>
      <w:jc w:val="left"/>
      <w:spacing w:before="100" w:beforeAutospacing="1" w:after="100" w:afterAutospacing="1"/>
      <w:widowControl/>
    </w:pPr>
    <w:rPr>
      <w:rFonts w:ascii="宋体" w:hAnsi="宋体" w:cs="宋体"/>
      <w:sz w:val="20"/>
      <w:szCs w:val="20"/>
    </w:rPr>
  </w:style>
  <w:style w:type="paragraph" w:styleId="1062">
    <w:name w:val="正文须知-2级"/>
    <w:basedOn w:val="797"/>
    <w:next w:val="1062"/>
    <w:link w:val="797"/>
    <w:qFormat/>
    <w:pPr>
      <w:numPr>
        <w:ilvl w:val="1"/>
        <w:numId w:val="6"/>
      </w:numPr>
      <w:spacing w:line="300" w:lineRule="auto"/>
    </w:pPr>
    <w:rPr>
      <w:rFonts w:ascii="宋体" w:hAnsi="Calibri"/>
      <w:sz w:val="24"/>
      <w:szCs w:val="21"/>
    </w:rPr>
  </w:style>
  <w:style w:type="paragraph" w:styleId="1063">
    <w:name w:val="xl26"/>
    <w:basedOn w:val="797"/>
    <w:next w:val="106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4">
    <w:name w:val="Table Paragraph"/>
    <w:basedOn w:val="797"/>
    <w:next w:val="1064"/>
    <w:link w:val="797"/>
    <w:uiPriority w:val="1"/>
    <w:qFormat/>
    <w:pPr>
      <w:jc w:val="left"/>
    </w:pPr>
    <w:rPr>
      <w:rFonts w:ascii="宋体" w:hAnsi="宋体" w:cs="宋体"/>
      <w:sz w:val="22"/>
      <w:szCs w:val="22"/>
      <w:lang w:eastAsia="en-US"/>
    </w:rPr>
  </w:style>
  <w:style w:type="paragraph" w:styleId="1065">
    <w:name w:val="列出段落2"/>
    <w:basedOn w:val="797"/>
    <w:next w:val="1065"/>
    <w:link w:val="797"/>
    <w:qFormat/>
    <w:pPr>
      <w:ind w:firstLine="420"/>
    </w:pPr>
    <w:rPr>
      <w:rFonts w:ascii="Calibri" w:hAnsi="Calibri"/>
      <w:szCs w:val="22"/>
    </w:rPr>
  </w:style>
  <w:style w:type="paragraph" w:styleId="1066">
    <w:name w:val="Char"/>
    <w:basedOn w:val="797"/>
    <w:next w:val="1066"/>
    <w:link w:val="797"/>
    <w:qFormat/>
    <w:pPr>
      <w:tabs>
        <w:tab w:val="left" w:pos="360" w:leader="none"/>
      </w:tabs>
    </w:pPr>
    <w:rPr>
      <w:sz w:val="24"/>
    </w:rPr>
  </w:style>
  <w:style w:type="paragraph" w:styleId="1067">
    <w:name w:val="xl53"/>
    <w:basedOn w:val="797"/>
    <w:next w:val="106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正文缩进3"/>
    <w:basedOn w:val="797"/>
    <w:next w:val="1068"/>
    <w:link w:val="797"/>
    <w:qFormat/>
    <w:pPr>
      <w:ind w:left="200" w:firstLine="420"/>
      <w:spacing w:before="50"/>
    </w:pPr>
    <w:rPr>
      <w:sz w:val="24"/>
      <w:szCs w:val="20"/>
    </w:rPr>
  </w:style>
  <w:style w:type="paragraph" w:styleId="1069">
    <w:name w:val="明显引用"/>
    <w:basedOn w:val="797"/>
    <w:next w:val="797"/>
    <w:link w:val="797"/>
    <w:qFormat/>
    <w:pPr>
      <w:ind w:left="950" w:right="950"/>
      <w:jc w:val="center"/>
      <w:spacing w:before="360" w:after="360"/>
    </w:pPr>
    <w:rPr>
      <w:rFonts w:ascii="宋体" w:hAnsi="宋体" w:eastAsia="Times New Roman"/>
      <w:i/>
      <w:sz w:val="21"/>
      <w:lang w:val="en-US" w:eastAsia="zh-CN" w:bidi="ar-SA"/>
    </w:rPr>
  </w:style>
  <w:style w:type="table" w:styleId="1070">
    <w:name w:val="Table Normal"/>
    <w:next w:val="1070"/>
    <w:link w:val="797"/>
    <w:uiPriority w:val="2"/>
    <w:semiHidden/>
    <w:qFormat/>
    <w:pPr>
      <w:widowControl w:val="off"/>
    </w:pPr>
    <w:rPr>
      <w:rFonts w:ascii="Calibri" w:hAnsi="Calibri"/>
      <w:sz w:val="22"/>
      <w:szCs w:val="22"/>
      <w:lang w:val="en-US" w:eastAsia="en-US" w:bidi="ar-SA"/>
    </w:rPr>
    <w:tblPr/>
  </w:style>
  <w:style w:type="paragraph" w:styleId="1071">
    <w:name w:val="标题 21"/>
    <w:basedOn w:val="797"/>
    <w:next w:val="797"/>
    <w:link w:val="797"/>
    <w:qFormat/>
    <w:pPr>
      <w:jc w:val="center"/>
      <w:keepLines/>
      <w:keepNext/>
      <w:spacing w:before="120" w:line="300" w:lineRule="auto"/>
      <w:outlineLvl w:val="1"/>
    </w:pPr>
    <w:rPr>
      <w:rFonts w:ascii="Arial" w:hAnsi="Arial" w:eastAsia="黑体"/>
      <w:b/>
      <w:sz w:val="30"/>
      <w:szCs w:val="20"/>
    </w:rPr>
  </w:style>
  <w:style w:type="character" w:styleId="1072">
    <w:name w:val="font11"/>
    <w:basedOn w:val="807"/>
    <w:next w:val="1072"/>
    <w:link w:val="797"/>
    <w:qFormat/>
    <w:rPr>
      <w:rFonts w:hint="eastAsia" w:ascii="宋体" w:hAnsi="宋体" w:eastAsia="宋体" w:cs="宋体"/>
      <w:color w:val="000000"/>
      <w:sz w:val="22"/>
      <w:szCs w:val="22"/>
      <w:u w:val="none"/>
    </w:rPr>
  </w:style>
  <w:style w:type="character" w:styleId="1073">
    <w:name w:val="font41"/>
    <w:basedOn w:val="807"/>
    <w:next w:val="1073"/>
    <w:link w:val="797"/>
    <w:qFormat/>
    <w:rPr>
      <w:rFonts w:hint="eastAsia" w:ascii="宋体" w:hAnsi="宋体" w:eastAsia="宋体" w:cs="宋体"/>
      <w:color w:val="000000"/>
      <w:sz w:val="20"/>
      <w:szCs w:val="20"/>
      <w:u w:val="none"/>
    </w:rPr>
  </w:style>
  <w:style w:type="paragraph" w:styleId="1074">
    <w:name w:val="Table Text"/>
    <w:basedOn w:val="797"/>
    <w:next w:val="1074"/>
    <w:link w:val="797"/>
    <w:semiHidden/>
    <w:qFormat/>
    <w:rPr>
      <w:rFonts w:ascii="宋体" w:hAnsi="宋体" w:eastAsia="宋体" w:cs="宋体"/>
      <w:sz w:val="20"/>
      <w:szCs w:val="20"/>
      <w:lang w:val="en-US" w:eastAsia="en-US" w:bidi="ar-SA"/>
    </w:rPr>
  </w:style>
  <w:style w:type="paragraph" w:styleId="1075">
    <w:name w:val="正文_0_1"/>
    <w:next w:val="1075"/>
    <w:link w:val="797"/>
    <w:qFormat/>
    <w:pPr>
      <w:jc w:val="both"/>
      <w:widowControl w:val="off"/>
    </w:pPr>
    <w:rPr>
      <w:rFonts w:ascii="Calibri" w:hAnsi="Calibri" w:eastAsia="宋体" w:cs="Times New Roman"/>
      <w:sz w:val="21"/>
      <w:szCs w:val="22"/>
      <w:lang w:val="en-US" w:eastAsia="zh-CN" w:bidi="ar-SA"/>
    </w:rPr>
  </w:style>
  <w:style w:type="character" w:styleId="16166" w:default="1">
    <w:name w:val="Default Paragraph Font"/>
    <w:uiPriority w:val="1"/>
    <w:semiHidden/>
    <w:unhideWhenUsed/>
  </w:style>
  <w:style w:type="numbering" w:styleId="16167" w:default="1">
    <w:name w:val="No List"/>
    <w:uiPriority w:val="99"/>
    <w:semiHidden/>
    <w:unhideWhenUsed/>
  </w:style>
  <w:style w:type="table" w:styleId="16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孔燕芬</cp:lastModifiedBy>
  <cp:revision>3</cp:revision>
  <dcterms:created xsi:type="dcterms:W3CDTF">2023-05-17T08:01:00Z</dcterms:created>
  <dcterms:modified xsi:type="dcterms:W3CDTF">2026-06-04T09:33:27Z</dcterms:modified>
</cp:coreProperties>
</file>